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 w:eastAsia="宋体"/>
          <w:b/>
          <w:sz w:val="36"/>
          <w:szCs w:val="21"/>
          <w:lang w:val="en-US" w:eastAsia="zh-CN"/>
        </w:rPr>
      </w:pP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威海市立</w:t>
      </w:r>
      <w:r>
        <w:rPr>
          <w:rFonts w:hint="eastAsia" w:ascii="宋体" w:hAnsi="宋体" w:eastAsia="宋体"/>
          <w:b/>
          <w:sz w:val="36"/>
          <w:szCs w:val="21"/>
        </w:rPr>
        <w:t>医院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和平路、临港、田村院区挡风门帘采购项目（202609-4）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材料目录</w:t>
      </w:r>
    </w:p>
    <w:p>
      <w:pPr>
        <w:adjustRightInd w:val="0"/>
        <w:spacing w:before="160" w:after="160"/>
        <w:ind w:firstLine="480" w:firstLineChars="200"/>
        <w:contextualSpacing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欢迎生产企业、经营企业以及潜在供应商前来我院相关科室介绍产品，同时提交产品资料。有意向者必须提供符合我院要求的报名材料（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纸质文件一份，</w:t>
      </w:r>
      <w:r>
        <w:rPr>
          <w:rFonts w:hint="eastAsia" w:ascii="宋体" w:hAnsi="宋体" w:eastAsia="宋体"/>
          <w:b/>
          <w:color w:val="FF0000"/>
          <w:sz w:val="24"/>
          <w:szCs w:val="24"/>
          <w:lang w:val="en-US" w:eastAsia="zh-CN"/>
        </w:rPr>
        <w:t>纸质文件的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电子</w:t>
      </w:r>
      <w:r>
        <w:rPr>
          <w:rFonts w:hint="eastAsia" w:ascii="宋体" w:hAnsi="宋体" w:eastAsia="宋体"/>
          <w:b/>
          <w:color w:val="FF0000"/>
          <w:sz w:val="24"/>
          <w:szCs w:val="24"/>
          <w:lang w:val="en-US" w:eastAsia="zh-CN"/>
        </w:rPr>
        <w:t>版扫描件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文件一份</w:t>
      </w:r>
      <w:r>
        <w:rPr>
          <w:rFonts w:hint="eastAsia" w:ascii="宋体" w:hAnsi="宋体" w:eastAsia="宋体"/>
          <w:b/>
          <w:color w:val="FF0000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b/>
          <w:color w:val="FF0000"/>
          <w:sz w:val="24"/>
          <w:szCs w:val="24"/>
          <w:lang w:val="en-US" w:eastAsia="zh-CN"/>
        </w:rPr>
        <w:t>电子文件报名时发邮箱whslyyzbb5208592@163.com</w:t>
      </w:r>
      <w:r>
        <w:rPr>
          <w:rFonts w:hint="eastAsia" w:ascii="宋体" w:hAnsi="宋体" w:eastAsia="宋体"/>
          <w:sz w:val="24"/>
          <w:szCs w:val="24"/>
        </w:rPr>
        <w:t>），并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保证所提供的各种材料真实、有效、齐全，承担相应的法律责任。请按下列顺序装订</w:t>
      </w:r>
      <w:r>
        <w:rPr>
          <w:rFonts w:hint="eastAsia" w:ascii="宋体" w:hAnsi="宋体" w:eastAsia="宋体"/>
          <w:sz w:val="24"/>
          <w:szCs w:val="24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2" w:firstLineChars="200"/>
        <w:contextualSpacing/>
        <w:textAlignment w:val="auto"/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一、报名材料要求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contextualSpacing/>
        <w:textAlignment w:val="auto"/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准备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纸质文件一份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</w:rPr>
        <w:t>每页加盖报名公司公章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报名时不用提交，后期现场会用）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2" w:firstLineChars="200"/>
        <w:contextualSpacing/>
        <w:textAlignment w:val="auto"/>
        <w:rPr>
          <w:rFonts w:ascii="宋体" w:hAnsi="宋体" w:eastAsia="宋体"/>
          <w:bCs/>
          <w:color w:val="auto"/>
          <w:sz w:val="24"/>
          <w:szCs w:val="24"/>
        </w:rPr>
      </w:pPr>
      <w:r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  <w:t>报名文件：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纸质文件的扫描件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文件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PDF版</w:t>
      </w:r>
      <w:r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  <w:t>（内容包含报价单）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发邮箱whslyyzbb5208592@163.com</w:t>
      </w:r>
      <w:r>
        <w:rPr>
          <w:rFonts w:hint="eastAsia" w:ascii="宋体" w:hAnsi="宋体" w:eastAsia="宋体"/>
          <w:bCs/>
          <w:color w:val="auto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contextualSpacing/>
        <w:textAlignment w:val="auto"/>
        <w:rPr>
          <w:rFonts w:ascii="宋体" w:hAnsi="宋体" w:eastAsia="宋体"/>
          <w:bCs/>
          <w:color w:val="auto"/>
          <w:sz w:val="24"/>
          <w:szCs w:val="24"/>
        </w:rPr>
      </w:pPr>
      <w:r>
        <w:rPr>
          <w:rFonts w:hint="eastAsia" w:ascii="宋体" w:hAnsi="宋体" w:eastAsia="宋体"/>
          <w:bCs/>
          <w:color w:val="auto"/>
          <w:sz w:val="24"/>
          <w:szCs w:val="24"/>
          <w:lang w:val="en-US" w:eastAsia="zh-CN"/>
        </w:rPr>
        <w:t>报名供应商要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保证所提供的各种材料真实、有效、齐全，承担相应的法律责任。</w:t>
      </w:r>
    </w:p>
    <w:p>
      <w:pPr>
        <w:numPr>
          <w:ilvl w:val="0"/>
          <w:numId w:val="2"/>
        </w:numPr>
        <w:adjustRightInd w:val="0"/>
        <w:spacing w:before="160" w:after="160"/>
        <w:ind w:firstLine="482" w:firstLineChars="200"/>
        <w:contextualSpacing/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  <w:t>纸质版材料装订顺序</w:t>
      </w:r>
    </w:p>
    <w:p>
      <w:pPr>
        <w:pStyle w:val="16"/>
        <w:numPr>
          <w:ilvl w:val="0"/>
          <w:numId w:val="3"/>
        </w:numPr>
        <w:ind w:leftChars="0"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封面：</w:t>
      </w:r>
      <w:r>
        <w:rPr>
          <w:rFonts w:hint="eastAsia"/>
          <w:sz w:val="24"/>
          <w:szCs w:val="24"/>
          <w:lang w:val="en-US" w:eastAsia="zh-CN"/>
        </w:rPr>
        <w:t>详见附件1。</w:t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Chars="200"/>
        <w:textAlignment w:val="auto"/>
        <w:rPr>
          <w:rFonts w:hint="default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2、报价表：详见</w:t>
      </w:r>
      <w:r>
        <w:rPr>
          <w:rFonts w:hint="eastAsia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  <w:t>附件2。</w:t>
      </w:r>
    </w:p>
    <w:p>
      <w:pPr>
        <w:pStyle w:val="16"/>
        <w:numPr>
          <w:ilvl w:val="0"/>
          <w:numId w:val="0"/>
        </w:num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3、调研比选项目报名表：详见</w:t>
      </w:r>
      <w:r>
        <w:rPr>
          <w:rFonts w:hint="eastAsia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  <w:t>附件3。</w:t>
      </w:r>
    </w:p>
    <w:p>
      <w:pPr>
        <w:pStyle w:val="16"/>
        <w:numPr>
          <w:ilvl w:val="0"/>
          <w:numId w:val="0"/>
        </w:num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4、企业信用承诺书（请填写</w:t>
      </w:r>
      <w:r>
        <w:rPr>
          <w:rFonts w:hint="eastAsia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  <w:t>附件4</w:t>
      </w: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）。</w:t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5、服务单位、供应商名称、联系人姓名及联系方式、邮箱等信息。</w:t>
      </w:r>
    </w:p>
    <w:p>
      <w:pPr>
        <w:pStyle w:val="16"/>
        <w:numPr>
          <w:ilvl w:val="0"/>
          <w:numId w:val="0"/>
        </w:numPr>
        <w:ind w:leftChars="0"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6、服务方案、服务团队、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pStyle w:val="16"/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/>
          <w:sz w:val="24"/>
          <w:szCs w:val="24"/>
          <w:lang w:val="en-US" w:eastAsia="zh-CN"/>
        </w:rPr>
        <w:t>7、</w:t>
      </w:r>
      <w:r>
        <w:rPr>
          <w:rFonts w:hint="eastAsia" w:ascii="宋体" w:hAnsi="宋体" w:eastAsia="宋体"/>
          <w:bCs/>
          <w:sz w:val="24"/>
          <w:szCs w:val="24"/>
        </w:rPr>
        <w:t>供应商资质、法人给业务员的授权书（加盖公章，法人和被授权人签字），附法人和被授权人的身份证复印件，以及被授权人在投标公司所缴纳社保证明。</w:t>
      </w: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。</w:t>
      </w:r>
    </w:p>
    <w:p>
      <w:pPr>
        <w:pStyle w:val="16"/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8、其他医院合同复印件或相关发票(三级医院排在前面，合同需体现产品信息，发票建议提前查验，避免出现冲红发票等问题）。</w:t>
      </w:r>
    </w:p>
    <w:p>
      <w:pPr>
        <w:pStyle w:val="16"/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9、用户名单、采购时间。</w:t>
      </w:r>
    </w:p>
    <w:p>
      <w:pPr>
        <w:pStyle w:val="16"/>
        <w:numPr>
          <w:ilvl w:val="0"/>
          <w:numId w:val="0"/>
        </w:numPr>
        <w:ind w:leftChars="0" w:firstLine="480" w:firstLineChars="200"/>
        <w:rPr>
          <w:rFonts w:hint="default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10、</w:t>
      </w:r>
      <w:r>
        <w:rPr>
          <w:rFonts w:hint="eastAsia" w:ascii="宋体" w:hAnsi="宋体" w:eastAsia="宋体"/>
          <w:color w:val="auto"/>
          <w:sz w:val="24"/>
          <w:szCs w:val="24"/>
        </w:rPr>
        <w:t>材料真实性及购销廉洁声明（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</w:rPr>
        <w:t>见附件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/>
          <w:color w:val="auto"/>
          <w:sz w:val="24"/>
          <w:szCs w:val="24"/>
        </w:rPr>
        <w:t>）</w:t>
      </w:r>
    </w:p>
    <w:p>
      <w:pPr>
        <w:ind w:firstLine="480" w:firstLineChars="200"/>
        <w:rPr>
          <w:rFonts w:hint="eastAsia" w:ascii="宋体" w:hAnsi="宋体" w:eastAsia="宋体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11、</w:t>
      </w:r>
      <w:r>
        <w:rPr>
          <w:rFonts w:hint="eastAsia" w:ascii="宋体" w:hAnsi="宋体" w:eastAsia="宋体" w:cstheme="minorBidi"/>
          <w:b/>
          <w:kern w:val="2"/>
          <w:sz w:val="28"/>
          <w:szCs w:val="28"/>
          <w:lang w:val="en-US" w:eastAsia="zh-CN" w:bidi="ar-SA"/>
        </w:rPr>
        <w:t>评分表（见附件6）。</w:t>
      </w:r>
    </w:p>
    <w:p>
      <w:pPr>
        <w:pStyle w:val="2"/>
        <w:rPr>
          <w:rFonts w:hint="eastAsia" w:ascii="宋体" w:hAnsi="宋体" w:eastAsia="宋体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b/>
          <w:kern w:val="2"/>
          <w:sz w:val="28"/>
          <w:szCs w:val="28"/>
          <w:lang w:val="en-US" w:eastAsia="zh-CN" w:bidi="ar-SA"/>
        </w:rPr>
        <w:t xml:space="preserve">   12、项目内容</w:t>
      </w:r>
    </w:p>
    <w:p>
      <w:pPr>
        <w:keepNext/>
        <w:spacing w:before="280" w:after="120" w:line="240" w:lineRule="auto"/>
        <w:ind w:firstLine="562" w:firstLineChars="200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（</w:t>
      </w:r>
      <w:r>
        <w:rPr>
          <w:rFonts w:ascii="Times New Roman" w:hAnsi="Times New Roman" w:eastAsia="黑体"/>
          <w:b/>
          <w:color w:val="000000"/>
          <w:sz w:val="28"/>
        </w:rPr>
        <w:t>一</w:t>
      </w: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）</w:t>
      </w:r>
      <w:r>
        <w:rPr>
          <w:rFonts w:ascii="Times New Roman" w:hAnsi="Times New Roman" w:eastAsia="黑体"/>
          <w:b/>
          <w:color w:val="000000"/>
          <w:sz w:val="28"/>
        </w:rPr>
        <w:t>项目概况</w:t>
      </w:r>
    </w:p>
    <w:p>
      <w:pPr>
        <w:spacing w:before="0" w:after="0" w:line="360" w:lineRule="auto"/>
        <w:ind w:firstLine="480"/>
        <w:jc w:val="both"/>
      </w:pP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1、</w:t>
      </w:r>
      <w:r>
        <w:rPr>
          <w:rFonts w:ascii="Times New Roman" w:hAnsi="Times New Roman" w:eastAsia="宋体"/>
          <w:b w:val="0"/>
          <w:color w:val="000000"/>
          <w:sz w:val="24"/>
        </w:rPr>
        <w:t>项目名称：和平路、临港、田村院区挡风门帘采购。</w:t>
      </w:r>
    </w:p>
    <w:p>
      <w:pPr>
        <w:spacing w:before="0" w:after="0" w:line="360" w:lineRule="auto"/>
        <w:ind w:firstLine="480"/>
        <w:jc w:val="both"/>
      </w:pP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2、</w:t>
      </w:r>
      <w:r>
        <w:rPr>
          <w:rFonts w:ascii="Times New Roman" w:hAnsi="Times New Roman" w:eastAsia="宋体"/>
          <w:b w:val="0"/>
          <w:color w:val="000000"/>
          <w:sz w:val="24"/>
        </w:rPr>
        <w:t>采购内容：和平路、临港、田村三个院区挡风门帘的制作、现场量尺核对及更换安装。</w:t>
      </w:r>
    </w:p>
    <w:p>
      <w:pPr>
        <w:spacing w:before="0" w:after="0" w:line="360" w:lineRule="auto"/>
        <w:ind w:firstLine="480"/>
        <w:jc w:val="both"/>
      </w:pP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3、</w:t>
      </w:r>
      <w:r>
        <w:rPr>
          <w:rFonts w:ascii="Times New Roman" w:hAnsi="Times New Roman" w:eastAsia="宋体"/>
          <w:b w:val="0"/>
          <w:color w:val="000000"/>
          <w:sz w:val="24"/>
        </w:rPr>
        <w:t>采购数量：挡风门帘合计189.14平方米。</w:t>
      </w:r>
    </w:p>
    <w:p>
      <w:pPr>
        <w:spacing w:before="0" w:after="0" w:line="360" w:lineRule="auto"/>
        <w:ind w:firstLine="480"/>
        <w:jc w:val="both"/>
      </w:pP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4、</w:t>
      </w:r>
      <w:r>
        <w:rPr>
          <w:rFonts w:ascii="Times New Roman" w:hAnsi="Times New Roman" w:eastAsia="宋体"/>
          <w:b w:val="0"/>
          <w:color w:val="000000"/>
          <w:sz w:val="24"/>
        </w:rPr>
        <w:t>最高限价：最高限单价170元/平方米，预算总价32153.8元（189.14平方米×170元/平方米＝32153.8元）。供应商报价不得超过最高限单价及预算总价。</w:t>
      </w:r>
    </w:p>
    <w:p>
      <w:pPr>
        <w:keepNext/>
        <w:spacing w:before="280" w:after="120" w:line="240" w:lineRule="auto"/>
        <w:ind w:firstLine="562" w:firstLineChars="200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（</w:t>
      </w:r>
      <w:r>
        <w:rPr>
          <w:rFonts w:ascii="Times New Roman" w:hAnsi="Times New Roman" w:eastAsia="黑体"/>
          <w:b/>
          <w:color w:val="000000"/>
          <w:sz w:val="28"/>
        </w:rPr>
        <w:t>二</w:t>
      </w: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）</w:t>
      </w:r>
      <w:r>
        <w:rPr>
          <w:rFonts w:ascii="Times New Roman" w:hAnsi="Times New Roman" w:eastAsia="黑体"/>
          <w:b/>
          <w:color w:val="000000"/>
          <w:sz w:val="28"/>
        </w:rPr>
        <w:t>技术参数要求</w:t>
      </w:r>
    </w:p>
    <w:tbl>
      <w:tblPr>
        <w:tblStyle w:val="9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2234"/>
        <w:gridCol w:w="5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67" w:type="dxa"/>
            <w:shd w:val="clear" w:color="auto" w:fill="F2F2F2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2234" w:type="dxa"/>
            <w:shd w:val="clear" w:color="auto" w:fill="F2F2F2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项目</w:t>
            </w:r>
          </w:p>
        </w:tc>
        <w:tc>
          <w:tcPr>
            <w:tcW w:w="5421" w:type="dxa"/>
            <w:shd w:val="clear" w:color="auto" w:fill="F2F2F2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技术参数要求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7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2234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面料</w:t>
            </w:r>
          </w:p>
        </w:tc>
        <w:tc>
          <w:tcPr>
            <w:tcW w:w="5421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采用1680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牛津布面料。"100% 涤纶 1680D 双股、克重约 300–400g/㎡、PU/PVC 防水涂层"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7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2234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内衬</w:t>
            </w:r>
          </w:p>
        </w:tc>
        <w:tc>
          <w:tcPr>
            <w:tcW w:w="5421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毛毡克重≥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2000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g/㎡，双层铺设，强拉力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7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2234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夹棉厚度</w:t>
            </w:r>
          </w:p>
        </w:tc>
        <w:tc>
          <w:tcPr>
            <w:tcW w:w="5421" w:type="dxa"/>
            <w:vAlign w:val="center"/>
          </w:tcPr>
          <w:p>
            <w:pPr>
              <w:spacing w:before="0" w:after="0" w:line="240" w:lineRule="auto"/>
              <w:ind w:firstLine="0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夹棉层厚度 2cm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7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2234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开窗（透明视窗）</w:t>
            </w:r>
          </w:p>
        </w:tc>
        <w:tc>
          <w:tcPr>
            <w:tcW w:w="5421" w:type="dxa"/>
            <w:vAlign w:val="center"/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开窗尺寸60cm×30cm，配</w:t>
            </w:r>
            <w:r>
              <w:rPr>
                <w:rFonts w:ascii="宋体" w:hAnsi="宋体" w:eastAsia="宋体" w:cs="宋体"/>
                <w:sz w:val="24"/>
                <w:szCs w:val="24"/>
              </w:rPr>
              <w:t>0.8mm 透明 PVC 视窗垫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  <w:jc w:val="center"/>
        </w:trPr>
        <w:tc>
          <w:tcPr>
            <w:tcW w:w="867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2234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采购数量</w:t>
            </w:r>
          </w:p>
        </w:tc>
        <w:tc>
          <w:tcPr>
            <w:tcW w:w="5421" w:type="dxa"/>
            <w:vAlign w:val="center"/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合计189.14平方米。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7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2234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最高限单价</w:t>
            </w:r>
          </w:p>
        </w:tc>
        <w:tc>
          <w:tcPr>
            <w:tcW w:w="5421" w:type="dxa"/>
            <w:vAlign w:val="center"/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170元/平方米。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7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2234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预算总价</w:t>
            </w:r>
          </w:p>
        </w:tc>
        <w:tc>
          <w:tcPr>
            <w:tcW w:w="5421" w:type="dxa"/>
            <w:vAlign w:val="center"/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32153.8元。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7" w:type="dxa"/>
            <w:vAlign w:val="center"/>
          </w:tcPr>
          <w:p>
            <w:pPr>
              <w:spacing w:before="0" w:beforeLines="0" w:beforeAutospacing="0" w:after="0" w:afterLines="0" w:afterAutospacing="0" w:line="240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8</w:t>
            </w:r>
          </w:p>
        </w:tc>
        <w:tc>
          <w:tcPr>
            <w:tcW w:w="2234" w:type="dxa"/>
            <w:vAlign w:val="center"/>
          </w:tcPr>
          <w:p>
            <w:pPr>
              <w:spacing w:before="0" w:beforeLines="0" w:beforeAutospacing="0" w:after="0" w:afterLines="0" w:afterAutospacing="0" w:line="240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阻燃性能</w:t>
            </w:r>
          </w:p>
        </w:tc>
        <w:tc>
          <w:tcPr>
            <w:tcW w:w="5421" w:type="dxa"/>
            <w:vAlign w:val="center"/>
          </w:tcPr>
          <w:p>
            <w:pPr>
              <w:spacing w:before="0" w:beforeLines="0" w:beforeAutospacing="0" w:after="0" w:afterLines="0" w:afterAutospacing="0" w:line="240" w:lineRule="auto"/>
              <w:ind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达到B1级难燃（非后喷涂阻燃，洗涤后阻燃不失效）；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7" w:type="dxa"/>
            <w:vAlign w:val="center"/>
          </w:tcPr>
          <w:p>
            <w:pPr>
              <w:spacing w:before="0" w:beforeLines="0" w:beforeAutospacing="0" w:after="0" w:afterLines="0" w:afterAutospacing="0" w:line="240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9</w:t>
            </w:r>
          </w:p>
        </w:tc>
        <w:tc>
          <w:tcPr>
            <w:tcW w:w="2234" w:type="dxa"/>
            <w:vAlign w:val="center"/>
          </w:tcPr>
          <w:p>
            <w:pPr>
              <w:spacing w:before="0" w:beforeLines="0" w:beforeAutospacing="0" w:after="0" w:afterLines="0" w:afterAutospacing="0" w:line="240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颜色</w:t>
            </w:r>
          </w:p>
        </w:tc>
        <w:tc>
          <w:tcPr>
            <w:tcW w:w="5421" w:type="dxa"/>
            <w:vAlign w:val="center"/>
          </w:tcPr>
          <w:p>
            <w:pPr>
              <w:spacing w:before="0" w:beforeLines="0" w:beforeAutospacing="0" w:after="0" w:afterLines="0" w:afterAutospacing="0" w:line="240" w:lineRule="auto"/>
              <w:ind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浅灰色。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7" w:type="dxa"/>
            <w:vAlign w:val="center"/>
          </w:tcPr>
          <w:p>
            <w:pPr>
              <w:spacing w:before="0" w:beforeLines="0" w:beforeAutospacing="0" w:after="0" w:afterLines="0" w:afterAutospacing="0" w:line="240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234" w:type="dxa"/>
            <w:vAlign w:val="center"/>
          </w:tcPr>
          <w:p>
            <w:pPr>
              <w:spacing w:before="0" w:beforeLines="0" w:beforeAutospacing="0" w:after="0" w:afterLines="0" w:afterAutospacing="0" w:line="240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环保要求</w:t>
            </w:r>
          </w:p>
        </w:tc>
        <w:tc>
          <w:tcPr>
            <w:tcW w:w="5421" w:type="dxa"/>
            <w:vAlign w:val="center"/>
          </w:tcPr>
          <w:p>
            <w:pPr>
              <w:spacing w:before="0" w:beforeLines="0" w:beforeAutospacing="0" w:after="0" w:afterLines="0" w:afterAutospacing="0" w:line="240" w:lineRule="auto"/>
              <w:ind w:firstLine="0" w:firstLineChars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甲醛含量符合 GB 18401 限值要求，无刺鼻气味、无重金属析出、无挥发性气味。</w:t>
            </w:r>
          </w:p>
        </w:tc>
      </w:tr>
    </w:tbl>
    <w:p>
      <w:pPr>
        <w:keepNext/>
        <w:spacing w:before="280" w:after="120" w:line="240" w:lineRule="auto"/>
        <w:ind w:firstLine="562" w:firstLineChars="200"/>
        <w:rPr>
          <w:rFonts w:hint="eastAsia" w:ascii="Times New Roman" w:hAnsi="Times New Roman" w:eastAsia="黑体"/>
          <w:b/>
          <w:color w:val="000000"/>
          <w:sz w:val="28"/>
          <w:lang w:eastAsia="zh-CN"/>
        </w:rPr>
      </w:pPr>
    </w:p>
    <w:p>
      <w:pPr>
        <w:keepNext/>
        <w:spacing w:before="280" w:after="120" w:line="240" w:lineRule="auto"/>
        <w:ind w:firstLine="562" w:firstLineChars="200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（</w:t>
      </w:r>
      <w:r>
        <w:rPr>
          <w:rFonts w:ascii="Times New Roman" w:hAnsi="Times New Roman" w:eastAsia="黑体"/>
          <w:b/>
          <w:color w:val="000000"/>
          <w:sz w:val="28"/>
        </w:rPr>
        <w:t>三</w:t>
      </w: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）</w:t>
      </w:r>
      <w:r>
        <w:rPr>
          <w:rFonts w:ascii="Times New Roman" w:hAnsi="Times New Roman" w:eastAsia="黑体"/>
          <w:b/>
          <w:color w:val="000000"/>
          <w:sz w:val="28"/>
        </w:rPr>
        <w:t>制作与安装要求</w:t>
      </w:r>
    </w:p>
    <w:p>
      <w:pPr>
        <w:spacing w:before="0" w:after="0" w:line="360" w:lineRule="auto"/>
        <w:ind w:firstLine="480"/>
        <w:jc w:val="both"/>
        <w:rPr>
          <w:rFonts w:hint="default" w:ascii="Times New Roman" w:hAnsi="Times New Roman" w:eastAsia="宋体"/>
          <w:b w:val="0"/>
          <w:color w:val="000000"/>
          <w:sz w:val="24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1. 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本项目工期7天，三院区交货地点（临港院区住院楼、门诊楼各出入口；和平路院区各楼出入口；田村院区主楼出入口），</w:t>
      </w:r>
      <w:r>
        <w:rPr>
          <w:rFonts w:ascii="Times New Roman" w:hAnsi="Times New Roman" w:eastAsia="宋体"/>
          <w:b w:val="0"/>
          <w:color w:val="000000"/>
          <w:sz w:val="24"/>
        </w:rPr>
        <w:t>更换的门帘上方挂帘丝眼需由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投标供应商提前联系采购人堪现场量尺核对，按各院区门洞实际尺寸制作并安装。投标人需携带制作样品至招标现场。提供该批次产品的有效检测材料。</w:t>
      </w:r>
    </w:p>
    <w:p>
      <w:pPr>
        <w:keepNext/>
        <w:spacing w:before="280" w:after="120" w:line="240" w:lineRule="auto"/>
        <w:ind w:firstLine="562" w:firstLineChars="200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（</w:t>
      </w:r>
      <w:r>
        <w:rPr>
          <w:rFonts w:ascii="Times New Roman" w:hAnsi="Times New Roman" w:eastAsia="黑体"/>
          <w:b/>
          <w:color w:val="000000"/>
          <w:sz w:val="28"/>
        </w:rPr>
        <w:t>四</w:t>
      </w: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）</w:t>
      </w:r>
      <w:r>
        <w:rPr>
          <w:rFonts w:ascii="Times New Roman" w:hAnsi="Times New Roman" w:eastAsia="黑体"/>
          <w:b/>
          <w:color w:val="000000"/>
          <w:sz w:val="28"/>
        </w:rPr>
        <w:t>质量保证与售后服务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1. 更换的门帘质保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2年。验收时投标人提供有效期内、CMA检测报告复印件（加盖供货单位公章），报告产品名称、批次须与所供产品一致。</w:t>
      </w:r>
    </w:p>
    <w:p>
      <w:pPr>
        <w:spacing w:before="0" w:after="0" w:line="360" w:lineRule="auto"/>
        <w:ind w:firstLine="480"/>
        <w:jc w:val="both"/>
      </w:pP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面料阻燃达 B1 级（GB 8624）、符合 GB 18401B 类及医用抗菌防霉要求。化学安全：符合 GB 18401-2010B类；甲醛≤75mg/kg（GB/T 2912.1）、无异味、可分解致癌芳香胺染料禁用（GB/T 17592）。</w:t>
      </w:r>
      <w:r>
        <w:rPr>
          <w:rFonts w:ascii="Times New Roman" w:hAnsi="Times New Roman" w:eastAsia="宋体"/>
          <w:b w:val="0"/>
          <w:color w:val="000000"/>
          <w:sz w:val="24"/>
        </w:rPr>
        <w:t>2. 使用期间门帘出现破损、褪色、开线等问题，由供应商免费维修和更换。</w:t>
      </w:r>
    </w:p>
    <w:p>
      <w:pPr>
        <w:keepNext/>
        <w:spacing w:before="280" w:after="120" w:line="240" w:lineRule="auto"/>
        <w:ind w:firstLine="562" w:firstLineChars="200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（</w:t>
      </w:r>
      <w:r>
        <w:rPr>
          <w:rFonts w:ascii="Times New Roman" w:hAnsi="Times New Roman" w:eastAsia="黑体"/>
          <w:b/>
          <w:color w:val="000000"/>
          <w:sz w:val="28"/>
        </w:rPr>
        <w:t>五</w:t>
      </w: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）</w:t>
      </w:r>
      <w:r>
        <w:rPr>
          <w:rFonts w:ascii="Times New Roman" w:hAnsi="Times New Roman" w:eastAsia="黑体"/>
          <w:b/>
          <w:color w:val="000000"/>
          <w:sz w:val="28"/>
        </w:rPr>
        <w:t>报价要求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本项目以平方米计价，最高限单价170元/平方米，供应商报价不得超过该最高限单价，总价不得超过预算总价32153.8元。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2. 报价应包含面料、内衬毛毡、夹棉、开窗透明垫、制作、现场量尺核对、运输、安装以及质保期内免费维修更换等全部费用，采购人不再另行支付其他费用。</w:t>
      </w:r>
    </w:p>
    <w:p>
      <w:pPr>
        <w:adjustRightInd w:val="0"/>
        <w:spacing w:before="160" w:after="160"/>
        <w:ind w:firstLine="480" w:firstLineChars="200"/>
        <w:contextualSpacing/>
        <w:rPr>
          <w:rFonts w:hint="eastAsia" w:ascii="宋体" w:hAnsi="宋体" w:eastAsia="宋体"/>
          <w:sz w:val="24"/>
          <w:szCs w:val="24"/>
        </w:rPr>
      </w:pPr>
      <w:bookmarkStart w:id="3" w:name="_GoBack"/>
      <w:bookmarkEnd w:id="3"/>
    </w:p>
    <w:p>
      <w:pPr>
        <w:adjustRightInd w:val="0"/>
        <w:spacing w:before="160" w:after="160"/>
        <w:ind w:firstLine="480" w:firstLineChars="200"/>
        <w:contextualSpacing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请将上述所有文件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每页加盖报名公司公章</w:t>
      </w:r>
      <w:r>
        <w:rPr>
          <w:rFonts w:hint="eastAsia" w:ascii="宋体" w:hAnsi="宋体" w:eastAsia="宋体"/>
          <w:sz w:val="24"/>
          <w:szCs w:val="24"/>
        </w:rPr>
        <w:t>后，上传至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指定邮箱。</w:t>
      </w:r>
      <w:r>
        <w:rPr>
          <w:rFonts w:hint="eastAsia" w:ascii="宋体" w:hAnsi="宋体" w:eastAsia="宋体"/>
          <w:sz w:val="24"/>
          <w:szCs w:val="24"/>
        </w:rPr>
        <w:t>一份纸质版材料</w:t>
      </w:r>
      <w:r>
        <w:rPr>
          <w:rFonts w:hint="eastAsia" w:ascii="宋体" w:hAnsi="宋体" w:eastAsia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待采购会时</w:t>
      </w:r>
      <w:bookmarkStart w:id="0" w:name="_Hlk107847759"/>
      <w:r>
        <w:rPr>
          <w:rFonts w:hint="eastAsia" w:ascii="宋体" w:hAnsi="宋体" w:eastAsia="宋体"/>
          <w:sz w:val="24"/>
          <w:szCs w:val="24"/>
          <w:lang w:val="en-US" w:eastAsia="zh-CN"/>
        </w:rPr>
        <w:t>提交</w:t>
      </w:r>
      <w:r>
        <w:rPr>
          <w:rFonts w:hint="eastAsia" w:ascii="宋体" w:hAnsi="宋体" w:eastAsia="宋体"/>
          <w:sz w:val="24"/>
          <w:szCs w:val="24"/>
        </w:rPr>
        <w:t>。</w:t>
      </w:r>
      <w:bookmarkEnd w:id="0"/>
      <w:r>
        <w:rPr>
          <w:rFonts w:hint="eastAsia" w:ascii="宋体" w:hAnsi="宋体" w:eastAsia="宋体"/>
          <w:sz w:val="24"/>
          <w:szCs w:val="24"/>
          <w:lang w:val="en-US" w:eastAsia="zh-CN"/>
        </w:rPr>
        <w:t>请</w:t>
      </w:r>
      <w:r>
        <w:rPr>
          <w:rFonts w:hint="eastAsia" w:ascii="宋体" w:hAnsi="宋体" w:eastAsia="宋体"/>
          <w:sz w:val="24"/>
          <w:szCs w:val="24"/>
        </w:rPr>
        <w:t>严格按照本清单内容递交报名材料，否则视为自动弃权！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递交材料经院方审核通过后，医院会发邮件通知正式商谈的具体时间地点，届时请带1份书面报价单（格式如下），要求密封，报价单和密封信封上加盖公司公章，现场递交。</w:t>
      </w:r>
    </w:p>
    <w:p>
      <w:pPr>
        <w:pStyle w:val="16"/>
        <w:adjustRightInd w:val="0"/>
        <w:spacing w:before="156" w:beforeLines="50" w:after="156" w:afterLines="50" w:line="360" w:lineRule="auto"/>
        <w:ind w:left="703" w:firstLine="0" w:firstLineChars="0"/>
        <w:contextualSpacing/>
        <w:rPr>
          <w:rFonts w:ascii="宋体" w:hAnsi="宋体" w:eastAsia="宋体"/>
          <w:b/>
          <w:color w:val="FF0000"/>
          <w:sz w:val="24"/>
          <w:szCs w:val="24"/>
          <w:u w:val="single"/>
        </w:rPr>
      </w:pPr>
    </w:p>
    <w:p>
      <w:pPr>
        <w:pStyle w:val="16"/>
        <w:adjustRightInd w:val="0"/>
        <w:spacing w:before="156" w:beforeLines="50" w:after="156" w:afterLines="50" w:line="360" w:lineRule="auto"/>
        <w:ind w:left="703" w:firstLine="0" w:firstLineChars="0"/>
        <w:contextualSpacing/>
        <w:rPr>
          <w:rFonts w:ascii="宋体" w:hAnsi="宋体" w:eastAsia="宋体"/>
          <w:b/>
          <w:color w:val="FF0000"/>
          <w:sz w:val="24"/>
          <w:szCs w:val="24"/>
          <w:u w:val="single"/>
        </w:rPr>
        <w:sectPr>
          <w:pgSz w:w="11906" w:h="16838"/>
          <w:pgMar w:top="1440" w:right="1416" w:bottom="1440" w:left="1560" w:header="851" w:footer="992" w:gutter="0"/>
          <w:cols w:space="425" w:num="1"/>
          <w:docGrid w:type="lines" w:linePitch="312" w:charSpace="0"/>
        </w:sectPr>
      </w:pPr>
    </w:p>
    <w:p>
      <w:pPr>
        <w:pStyle w:val="16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  <w:bookmarkStart w:id="1" w:name="_Hlk107847795"/>
      <w:r>
        <w:rPr>
          <w:rFonts w:ascii="方正仿宋_GBK" w:eastAsia="方正仿宋_GBK"/>
          <w:b/>
          <w:sz w:val="32"/>
        </w:rPr>
        <w:t>附件1：</w:t>
      </w:r>
    </w:p>
    <w:p>
      <w:pPr>
        <w:rPr>
          <w:rFonts w:hint="eastAsia" w:ascii="黑体" w:eastAsia="黑体"/>
          <w:sz w:val="32"/>
        </w:rPr>
      </w:pPr>
    </w:p>
    <w:p>
      <w:pPr>
        <w:spacing w:line="276" w:lineRule="auto"/>
        <w:jc w:val="center"/>
        <w:rPr>
          <w:rFonts w:ascii="黑体" w:hAnsi="宋体" w:eastAsia="黑体"/>
          <w:sz w:val="24"/>
          <w:szCs w:val="5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宋体" w:eastAsia="黑体"/>
          <w:sz w:val="48"/>
          <w:szCs w:val="52"/>
        </w:rPr>
      </w:pPr>
      <w:r>
        <w:rPr>
          <w:rFonts w:hint="eastAsia" w:ascii="黑体" w:hAnsi="宋体" w:eastAsia="黑体"/>
          <w:sz w:val="48"/>
          <w:szCs w:val="52"/>
          <w:lang w:val="en-US" w:eastAsia="zh-CN"/>
        </w:rPr>
        <w:t>威海市立</w:t>
      </w:r>
      <w:r>
        <w:rPr>
          <w:rFonts w:hint="eastAsia" w:ascii="黑体" w:hAnsi="宋体" w:eastAsia="黑体"/>
          <w:sz w:val="48"/>
          <w:szCs w:val="52"/>
        </w:rPr>
        <w:t>医院</w:t>
      </w:r>
    </w:p>
    <w:p>
      <w:pPr>
        <w:pStyle w:val="2"/>
        <w:rPr>
          <w:rFonts w:hint="eastAsia"/>
        </w:rPr>
      </w:pPr>
    </w:p>
    <w:p>
      <w:pPr>
        <w:spacing w:before="240" w:after="60"/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和平路、临港、田村院区挡风门帘采购项目</w:t>
      </w:r>
    </w:p>
    <w:p>
      <w:pPr>
        <w:spacing w:before="240" w:after="60"/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编号（202609-4）</w:t>
      </w:r>
    </w:p>
    <w:p>
      <w:pPr>
        <w:spacing w:line="480" w:lineRule="auto"/>
        <w:rPr>
          <w:rFonts w:hint="eastAsia"/>
          <w:b/>
          <w:sz w:val="72"/>
          <w:szCs w:val="80"/>
        </w:rPr>
      </w:pP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报</w:t>
      </w: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名</w:t>
      </w: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文</w:t>
      </w: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件</w:t>
      </w:r>
    </w:p>
    <w:p>
      <w:pPr>
        <w:rPr>
          <w:rFonts w:hint="eastAsia"/>
          <w:b/>
          <w:sz w:val="36"/>
          <w:szCs w:val="36"/>
        </w:rPr>
      </w:pPr>
    </w:p>
    <w:p>
      <w:pPr>
        <w:rPr>
          <w:rFonts w:hint="eastAsia"/>
          <w:b/>
          <w:sz w:val="36"/>
          <w:szCs w:val="36"/>
        </w:rPr>
      </w:pPr>
    </w:p>
    <w:p>
      <w:pPr>
        <w:rPr>
          <w:rFonts w:hint="eastAsia"/>
          <w:b/>
          <w:sz w:val="36"/>
          <w:szCs w:val="36"/>
        </w:rPr>
      </w:pPr>
    </w:p>
    <w:p>
      <w:pPr>
        <w:jc w:val="center"/>
        <w:rPr>
          <w:rFonts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单位名称：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           </w:t>
      </w:r>
      <w:r>
        <w:rPr>
          <w:rFonts w:hint="eastAsia" w:ascii="黑体" w:eastAsia="黑体"/>
          <w:sz w:val="28"/>
          <w:szCs w:val="32"/>
          <w:u w:val="single"/>
        </w:rPr>
        <w:t xml:space="preserve">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盖单位章）</w:t>
      </w:r>
    </w:p>
    <w:p>
      <w:pPr>
        <w:jc w:val="center"/>
        <w:rPr>
          <w:rFonts w:hint="eastAsia"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法定</w:t>
      </w:r>
      <w:r>
        <w:rPr>
          <w:rFonts w:ascii="黑体" w:eastAsia="黑体"/>
          <w:sz w:val="28"/>
          <w:szCs w:val="32"/>
        </w:rPr>
        <w:t>代表人或其委托代理人：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签字）</w:t>
      </w:r>
    </w:p>
    <w:p>
      <w:pPr>
        <w:jc w:val="center"/>
        <w:rPr>
          <w:b/>
          <w:sz w:val="36"/>
          <w:szCs w:val="36"/>
        </w:rPr>
      </w:pPr>
      <w:r>
        <w:rPr>
          <w:rFonts w:hint="eastAsia" w:ascii="黑体" w:eastAsia="黑体"/>
          <w:sz w:val="28"/>
          <w:szCs w:val="28"/>
          <w:u w:val="single"/>
        </w:rPr>
        <w:t xml:space="preserve"> 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年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月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日</w:t>
      </w:r>
    </w:p>
    <w:p>
      <w:pPr>
        <w:rPr>
          <w:rFonts w:hint="eastAsia"/>
          <w:b/>
          <w:sz w:val="36"/>
          <w:szCs w:val="36"/>
        </w:rPr>
        <w:sectPr>
          <w:footerReference r:id="rId3" w:type="default"/>
          <w:pgSz w:w="11906" w:h="16838"/>
          <w:pgMar w:top="1440" w:right="1800" w:bottom="1440" w:left="1800" w:header="992" w:footer="992" w:gutter="0"/>
          <w:cols w:space="720" w:num="1"/>
          <w:docGrid w:type="lines" w:linePitch="312" w:charSpace="0"/>
        </w:sectPr>
      </w:pPr>
    </w:p>
    <w:p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报价单</w:t>
      </w:r>
    </w:p>
    <w:tbl>
      <w:tblPr>
        <w:tblStyle w:val="9"/>
        <w:tblW w:w="8654" w:type="dxa"/>
        <w:tblInd w:w="3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"/>
        <w:gridCol w:w="1364"/>
        <w:gridCol w:w="1213"/>
        <w:gridCol w:w="1186"/>
        <w:gridCol w:w="873"/>
        <w:gridCol w:w="8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产品名称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数量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总价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质保期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</w:trPr>
        <w:tc>
          <w:tcPr>
            <w:tcW w:w="3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240" w:after="60"/>
              <w:jc w:val="center"/>
              <w:outlineLvl w:val="0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36"/>
                <w:szCs w:val="36"/>
                <w:lang w:val="en-US" w:eastAsia="zh-CN"/>
              </w:rPr>
              <w:t>挡风门帘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189.14平方米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</w:tr>
    </w:tbl>
    <w:p/>
    <w:p>
      <w:pPr>
        <w:keepNext/>
        <w:keepLines/>
        <w:widowControl w:val="0"/>
        <w:spacing w:before="100" w:beforeAutospacing="1" w:after="100" w:afterAutospacing="1" w:line="240" w:lineRule="auto"/>
        <w:jc w:val="left"/>
        <w:outlineLvl w:val="0"/>
        <w:rPr>
          <w:rFonts w:hint="default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</w:pPr>
      <w:r>
        <w:rPr>
          <w:rFonts w:hint="eastAsia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附件3：</w:t>
      </w:r>
    </w:p>
    <w:p>
      <w:pPr>
        <w:keepNext/>
        <w:keepLines/>
        <w:widowControl w:val="0"/>
        <w:spacing w:before="100" w:beforeAutospacing="1" w:after="100" w:afterAutospacing="1" w:line="240" w:lineRule="auto"/>
        <w:jc w:val="center"/>
        <w:outlineLvl w:val="0"/>
        <w:rPr>
          <w:rFonts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</w:pPr>
      <w:r>
        <w:rPr>
          <w:rFonts w:hint="eastAsia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威海市立医院招标采购</w:t>
      </w:r>
      <w:r>
        <w:rPr>
          <w:rFonts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项目报名</w:t>
      </w:r>
      <w:r>
        <w:rPr>
          <w:rFonts w:hint="eastAsia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表</w:t>
      </w:r>
    </w:p>
    <w:tbl>
      <w:tblPr>
        <w:tblStyle w:val="8"/>
        <w:tblW w:w="10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125"/>
        <w:gridCol w:w="2850"/>
        <w:gridCol w:w="2212"/>
        <w:gridCol w:w="2075"/>
        <w:gridCol w:w="1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9588" w:type="dxa"/>
            <w:gridSpan w:val="5"/>
            <w:noWrap w:val="0"/>
            <w:vAlign w:val="center"/>
          </w:tcPr>
          <w:p>
            <w:pPr>
              <w:spacing w:before="240" w:after="60"/>
              <w:jc w:val="center"/>
              <w:outlineLvl w:val="0"/>
              <w:rPr>
                <w:rFonts w:hint="eastAsia" w:asciiTheme="majorEastAsia" w:hAnsiTheme="majorEastAsia" w:eastAsiaTheme="majorEastAsia" w:cstheme="majorEastAsia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36"/>
                <w:szCs w:val="36"/>
                <w:lang w:val="en-US" w:eastAsia="zh-CN"/>
              </w:rPr>
              <w:t>和平路、临港、田村院区挡风门帘采购项目</w:t>
            </w:r>
          </w:p>
          <w:p>
            <w:pPr>
              <w:spacing w:before="240" w:after="60"/>
              <w:jc w:val="center"/>
              <w:outlineLvl w:val="0"/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618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  <w:t>项目信息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  <w:t>相关附件名称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  <w:t>附件页码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报名单位信息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公司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①营业执照</w:t>
            </w:r>
          </w:p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6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详细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>地址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法定代表人姓名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报名人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ascii="Calibri" w:hAnsi="Calibri" w:eastAsia="宋体" w:cs="Times New Roman"/>
                <w:sz w:val="24"/>
                <w:szCs w:val="24"/>
              </w:rPr>
              <w:t>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姓  名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  <w:lang w:eastAsia="zh-CN"/>
              </w:rPr>
              <w:t>②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法人授权委托书</w:t>
            </w:r>
          </w:p>
        </w:tc>
        <w:tc>
          <w:tcPr>
            <w:tcW w:w="1326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身  份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法定代表人</w:t>
            </w:r>
          </w:p>
          <w:p>
            <w:pPr>
              <w:spacing w:line="400" w:lineRule="exact"/>
              <w:jc w:val="both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委托代理人</w:t>
            </w: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身份证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>号码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联系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>电话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邮  箱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spacing w:line="400" w:lineRule="exact"/>
              <w:ind w:left="240" w:hanging="240" w:hangingChars="100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报名产品信息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产品产地品牌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品牌）</w:t>
            </w:r>
          </w:p>
        </w:tc>
        <w:tc>
          <w:tcPr>
            <w:tcW w:w="2075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6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ind w:left="240" w:hanging="240" w:hangingChars="100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ind w:left="240" w:hanging="240" w:hangingChars="100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规格型号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exac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信用信息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是否</w:t>
            </w:r>
            <w:r>
              <w:rPr>
                <w:rFonts w:ascii="宋体" w:hAnsi="宋体" w:eastAsia="宋体" w:cs="宋体"/>
                <w:sz w:val="24"/>
                <w:szCs w:val="24"/>
              </w:rPr>
              <w:t>被列入失信被执行人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□是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□否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  <w:lang w:eastAsia="zh-CN"/>
              </w:rPr>
              <w:t>③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信用中国报告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spacing w:line="400" w:lineRule="exact"/>
              <w:ind w:firstLine="720" w:firstLineChars="300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</w:tbl>
    <w:p>
      <w:pPr>
        <w:pStyle w:val="16"/>
        <w:adjustRightInd w:val="0"/>
        <w:spacing w:before="160" w:after="160"/>
        <w:ind w:firstLine="643"/>
        <w:contextualSpacing/>
        <w:rPr>
          <w:rFonts w:hint="eastAsia" w:ascii="方正仿宋_GBK" w:eastAsia="方正仿宋_GBK"/>
          <w:b/>
          <w:sz w:val="32"/>
          <w:lang w:val="en-US" w:eastAsia="zh-CN"/>
        </w:rPr>
      </w:pPr>
      <w:r>
        <w:rPr>
          <w:rFonts w:hint="eastAsia" w:ascii="方正仿宋_GBK" w:eastAsia="方正仿宋_GBK"/>
          <w:b/>
          <w:sz w:val="32"/>
          <w:lang w:val="en-US" w:eastAsia="zh-CN"/>
        </w:rPr>
        <w:t>附件4：</w:t>
      </w:r>
    </w:p>
    <w:p>
      <w:pPr>
        <w:pStyle w:val="16"/>
        <w:adjustRightInd w:val="0"/>
        <w:spacing w:before="160" w:after="160"/>
        <w:ind w:firstLine="643"/>
        <w:contextualSpacing/>
        <w:jc w:val="center"/>
        <w:rPr>
          <w:rFonts w:ascii="方正小标宋_GBK" w:eastAsia="方正小标宋_GBK"/>
          <w:sz w:val="32"/>
          <w:u w:val="single"/>
        </w:rPr>
      </w:pPr>
      <w:r>
        <w:rPr>
          <w:rFonts w:hint="eastAsia" w:ascii="方正小标宋_GBK" w:eastAsia="方正小标宋_GBK"/>
          <w:sz w:val="32"/>
        </w:rPr>
        <w:t>企业信用承诺书</w:t>
      </w:r>
    </w:p>
    <w:tbl>
      <w:tblPr>
        <w:tblStyle w:val="9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单位名称</w:t>
            </w:r>
          </w:p>
        </w:tc>
        <w:tc>
          <w:tcPr>
            <w:tcW w:w="2074" w:type="dxa"/>
            <w:vAlign w:val="center"/>
          </w:tcPr>
          <w:p>
            <w:pPr>
              <w:pStyle w:val="16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>
            <w:pPr>
              <w:pStyle w:val="16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统一社会信用代码</w:t>
            </w:r>
          </w:p>
        </w:tc>
        <w:tc>
          <w:tcPr>
            <w:tcW w:w="2074" w:type="dxa"/>
            <w:vAlign w:val="center"/>
          </w:tcPr>
          <w:p>
            <w:pPr>
              <w:pStyle w:val="16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pStyle w:val="16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法定代表人</w:t>
            </w:r>
          </w:p>
        </w:tc>
        <w:tc>
          <w:tcPr>
            <w:tcW w:w="2074" w:type="dxa"/>
            <w:vAlign w:val="center"/>
          </w:tcPr>
          <w:p>
            <w:pPr>
              <w:pStyle w:val="16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6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联系人</w:t>
            </w:r>
          </w:p>
        </w:tc>
        <w:tc>
          <w:tcPr>
            <w:tcW w:w="2074" w:type="dxa"/>
            <w:vAlign w:val="center"/>
          </w:tcPr>
          <w:p>
            <w:pPr>
              <w:pStyle w:val="16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联系地址</w:t>
            </w:r>
          </w:p>
        </w:tc>
        <w:tc>
          <w:tcPr>
            <w:tcW w:w="2074" w:type="dxa"/>
            <w:vAlign w:val="center"/>
          </w:tcPr>
          <w:p>
            <w:pPr>
              <w:pStyle w:val="16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6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联系电话</w:t>
            </w:r>
          </w:p>
        </w:tc>
        <w:tc>
          <w:tcPr>
            <w:tcW w:w="2074" w:type="dxa"/>
            <w:vAlign w:val="center"/>
          </w:tcPr>
          <w:p>
            <w:pPr>
              <w:pStyle w:val="16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pStyle w:val="16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诚信档案记录情况</w:t>
            </w:r>
          </w:p>
        </w:tc>
        <w:tc>
          <w:tcPr>
            <w:tcW w:w="6222" w:type="dxa"/>
            <w:gridSpan w:val="3"/>
            <w:vAlign w:val="center"/>
          </w:tcPr>
          <w:p>
            <w:pPr>
              <w:pStyle w:val="16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6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6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6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ind w:firstLine="281" w:firstLineChars="10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信用承诺</w:t>
            </w:r>
          </w:p>
        </w:tc>
        <w:tc>
          <w:tcPr>
            <w:tcW w:w="6222" w:type="dxa"/>
            <w:gridSpan w:val="3"/>
            <w:vAlign w:val="center"/>
          </w:tcPr>
          <w:p>
            <w:pPr>
              <w:pStyle w:val="16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hint="eastAsia" w:ascii="方正仿宋_GBK" w:eastAsia="方正仿宋_GBK"/>
                <w:sz w:val="28"/>
              </w:rPr>
              <w:t>我公司自愿参加贵院</w:t>
            </w:r>
            <w:r>
              <w:rPr>
                <w:rFonts w:ascii="方正仿宋_GBK" w:eastAsia="方正仿宋_GBK"/>
                <w:sz w:val="28"/>
              </w:rPr>
              <w:t>组织的本次采购活动，严格遵守《中华人民政府采购法》及相关法律法规，坚守公开、公平、公正和诚实信用的原则，依法诚信经营，无条件遵守本次政府采购活动的各项规定。我们郑重承诺，本公司符合《政府采购法》第二十二条规定的条件，包括:具有独立承担民事责任的能力;具有良好的商业信誉和健全的财务会计制度;有履行合同所必需的设备和专业技术能力;有依法缴纳税收和社会保障资金的良好记录:参加政府采购活动前三年内，在经营活动中没有重大违法记录:符合法律、行政法规和采购文件规定的其他条件。如有弄虚作假或其</w:t>
            </w:r>
            <w:r>
              <w:rPr>
                <w:rFonts w:hint="eastAsia" w:ascii="方正仿宋_GBK" w:eastAsia="方正仿宋_GBK"/>
                <w:sz w:val="28"/>
              </w:rPr>
              <w:t>他违法违规行为，原承担一切法律责任，接受各级政府采购监管部门和有权机关的审查和处罚。</w:t>
            </w:r>
          </w:p>
          <w:p>
            <w:pPr>
              <w:pStyle w:val="16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>
            <w:pPr>
              <w:pStyle w:val="16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企业名称（盖章）：</w:t>
            </w:r>
          </w:p>
          <w:p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法定代表人（签字）：</w:t>
            </w:r>
          </w:p>
          <w:p>
            <w:pPr>
              <w:adjustRightInd w:val="0"/>
              <w:spacing w:line="480" w:lineRule="auto"/>
              <w:ind w:firstLine="2520" w:firstLineChars="9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二〇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年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月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日</w:t>
            </w:r>
          </w:p>
        </w:tc>
      </w:tr>
      <w:bookmarkEnd w:id="1"/>
    </w:tbl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pStyle w:val="16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附件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sz w:val="28"/>
          <w:szCs w:val="28"/>
        </w:rPr>
        <w:t>：材料真实性及购销廉洁声明</w:t>
      </w:r>
    </w:p>
    <w:p>
      <w:pPr>
        <w:pStyle w:val="16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6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Cs/>
          <w:sz w:val="36"/>
          <w:szCs w:val="21"/>
        </w:rPr>
      </w:pPr>
      <w:r>
        <w:rPr>
          <w:rFonts w:hint="eastAsia" w:ascii="宋体" w:hAnsi="宋体" w:eastAsia="宋体"/>
          <w:bCs/>
          <w:sz w:val="36"/>
          <w:szCs w:val="21"/>
        </w:rPr>
        <w:t>承诺书</w:t>
      </w:r>
    </w:p>
    <w:p>
      <w:pPr>
        <w:pStyle w:val="16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  <w:lang w:val="en-US" w:eastAsia="zh-CN"/>
        </w:rPr>
        <w:t>威海市立</w:t>
      </w:r>
      <w:r>
        <w:rPr>
          <w:rFonts w:hint="eastAsia" w:ascii="宋体" w:hAnsi="宋体" w:eastAsia="宋体"/>
          <w:bCs/>
          <w:szCs w:val="21"/>
        </w:rPr>
        <w:t>医院：</w:t>
      </w:r>
    </w:p>
    <w:p>
      <w:pPr>
        <w:pStyle w:val="16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针对贵院此次</w:t>
      </w:r>
      <w:r>
        <w:rPr>
          <w:rFonts w:hint="eastAsia" w:ascii="宋体" w:hAnsi="宋体" w:eastAsia="宋体"/>
          <w:bCs/>
          <w:szCs w:val="21"/>
          <w:lang w:val="en-US" w:eastAsia="zh-CN"/>
        </w:rPr>
        <w:t>采购</w:t>
      </w:r>
      <w:r>
        <w:rPr>
          <w:rFonts w:hint="eastAsia" w:ascii="宋体" w:hAnsi="宋体" w:eastAsia="宋体"/>
          <w:bCs/>
          <w:szCs w:val="21"/>
        </w:rPr>
        <w:t>，我公司郑重承诺：所提供资料真实有效，无任何虚假成分。如有虚假，由此产生的一切后果由本公司承担。</w:t>
      </w:r>
    </w:p>
    <w:p>
      <w:pPr>
        <w:pStyle w:val="16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>
      <w:pPr>
        <w:pStyle w:val="16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一、我方按照《民法典》及本承诺购销医用耗材、试剂。</w:t>
      </w:r>
    </w:p>
    <w:p>
      <w:pPr>
        <w:pStyle w:val="16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二、我方不以回扣、宴请等方式影响医院工作人员采购或使用产品的选择权，不在学术活动中提供旅游、超标准支付食宿等费用。</w:t>
      </w:r>
    </w:p>
    <w:p>
      <w:pPr>
        <w:pStyle w:val="16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三、我方指定销售代表承诺在工作时间到医院指定地点联系商谈，不到住院部、门诊部、医技科室等推销产品，不借故</w:t>
      </w:r>
      <w:r>
        <w:rPr>
          <w:rFonts w:hint="eastAsia" w:ascii="宋体" w:hAnsi="宋体" w:eastAsia="宋体"/>
          <w:bCs/>
          <w:szCs w:val="21"/>
          <w:lang w:val="en-US" w:eastAsia="zh-CN"/>
        </w:rPr>
        <w:t>与工作人员</w:t>
      </w:r>
      <w:r>
        <w:rPr>
          <w:rFonts w:hint="eastAsia" w:ascii="宋体" w:hAnsi="宋体" w:eastAsia="宋体"/>
          <w:bCs/>
          <w:szCs w:val="21"/>
        </w:rPr>
        <w:t>访谈并提供任何好处费等。</w:t>
      </w:r>
    </w:p>
    <w:p>
      <w:pPr>
        <w:pStyle w:val="16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四、我方如违反本承诺，一经发现，医院有权终止购销合同，并向有关行政部门报告。如我方被列入商业贿赂不良记录，则严格按照相关规定处理。</w:t>
      </w:r>
    </w:p>
    <w:p>
      <w:pPr>
        <w:pStyle w:val="16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五、本承诺作为产品购销</w:t>
      </w:r>
      <w:r>
        <w:rPr>
          <w:rFonts w:hint="eastAsia" w:ascii="宋体" w:hAnsi="宋体" w:eastAsia="宋体"/>
          <w:bCs/>
          <w:szCs w:val="21"/>
          <w:lang w:val="en-US" w:eastAsia="zh-CN"/>
        </w:rPr>
        <w:t>协议的一部分，具有相同</w:t>
      </w:r>
      <w:r>
        <w:rPr>
          <w:rFonts w:hint="eastAsia" w:ascii="宋体" w:hAnsi="宋体" w:eastAsia="宋体"/>
          <w:bCs/>
          <w:szCs w:val="21"/>
        </w:rPr>
        <w:t>法律效力。</w:t>
      </w:r>
    </w:p>
    <w:p>
      <w:pPr>
        <w:pStyle w:val="16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6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6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6"/>
        <w:adjustRightInd w:val="0"/>
        <w:spacing w:before="160" w:after="160"/>
        <w:ind w:firstLine="0" w:firstLineChars="0"/>
        <w:contextualSpacing/>
        <w:jc w:val="righ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公司（签章）</w:t>
      </w:r>
    </w:p>
    <w:p>
      <w:pPr>
        <w:pStyle w:val="16"/>
        <w:adjustRightInd w:val="0"/>
        <w:spacing w:before="160" w:after="160"/>
        <w:ind w:firstLine="0" w:firstLineChars="0"/>
        <w:contextualSpacing/>
        <w:jc w:val="right"/>
        <w:rPr>
          <w:rFonts w:hint="eastAsia"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年  月  日</w:t>
      </w:r>
    </w:p>
    <w:p>
      <w:pPr>
        <w:pStyle w:val="16"/>
        <w:adjustRightInd w:val="0"/>
        <w:spacing w:before="160" w:after="160"/>
        <w:ind w:firstLine="0" w:firstLineChars="0"/>
        <w:contextualSpacing/>
        <w:jc w:val="left"/>
        <w:rPr>
          <w:rFonts w:hint="default" w:ascii="宋体" w:hAnsi="宋体" w:eastAsia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 w:val="0"/>
          <w:sz w:val="28"/>
          <w:szCs w:val="28"/>
          <w:lang w:val="en-US" w:eastAsia="zh-CN"/>
        </w:rPr>
        <w:t>附件6：评分表</w:t>
      </w:r>
    </w:p>
    <w:tbl>
      <w:tblPr>
        <w:tblStyle w:val="8"/>
        <w:tblpPr w:leftFromText="180" w:rightFromText="180" w:vertAnchor="text" w:horzAnchor="page" w:tblpX="1331" w:tblpY="217"/>
        <w:tblOverlap w:val="never"/>
        <w:tblW w:w="8437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0"/>
        <w:gridCol w:w="629"/>
        <w:gridCol w:w="1170"/>
        <w:gridCol w:w="635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0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bookmarkStart w:id="2" w:name="OLE_LINK1" w:colFirst="3" w:colLast="6"/>
            <w:r>
              <w:rPr>
                <w:rFonts w:hint="eastAsia" w:ascii="宋体" w:hAnsi="宋体" w:cs="仿宋_GB2312"/>
                <w:szCs w:val="21"/>
              </w:rPr>
              <w:t>序号</w:t>
            </w:r>
          </w:p>
        </w:tc>
        <w:tc>
          <w:tcPr>
            <w:tcW w:w="1799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评审项目及标准分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评  分  标  准</w:t>
            </w:r>
          </w:p>
        </w:tc>
      </w:tr>
      <w:bookmarkEnd w:id="2"/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4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1</w:t>
            </w:r>
          </w:p>
        </w:tc>
        <w:tc>
          <w:tcPr>
            <w:tcW w:w="1799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报   价</w:t>
            </w:r>
          </w:p>
          <w:p>
            <w:pPr>
              <w:spacing w:line="280" w:lineRule="exact"/>
              <w:jc w:val="center"/>
              <w:rPr>
                <w:rFonts w:hint="default" w:ascii="宋体" w:hAnsi="宋体" w:eastAsia="仿宋" w:cs="仿宋_GB2312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cs="仿宋_GB2312"/>
                <w:szCs w:val="21"/>
              </w:rPr>
              <w:t>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满足招标文件要求且投标价格最低的投标报价为评标基准价，其价格分为满分。其他投标人的价格分统一按照下列公式计算：投标报价得分=(评标基准价／投标报价)×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cs="仿宋_GB2312"/>
                <w:szCs w:val="21"/>
              </w:rPr>
              <w:t>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74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2</w:t>
            </w:r>
          </w:p>
        </w:tc>
        <w:tc>
          <w:tcPr>
            <w:tcW w:w="629" w:type="dxa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质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量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和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服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务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技术质量方面</w:t>
            </w:r>
          </w:p>
          <w:p>
            <w:pPr>
              <w:spacing w:line="280" w:lineRule="exact"/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cs="仿宋_GB2312"/>
                <w:szCs w:val="21"/>
              </w:rPr>
              <w:t>分</w:t>
            </w:r>
          </w:p>
        </w:tc>
        <w:tc>
          <w:tcPr>
            <w:tcW w:w="6358" w:type="dxa"/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/>
              </w:rPr>
              <w:t>投标人选用的产品不能实质性响应招标文件技术要求的投标无效。能实质性响应招标文件要求的，由评委根据</w:t>
            </w:r>
            <w:r>
              <w:rPr>
                <w:rFonts w:hint="eastAsia"/>
                <w:lang w:val="en-US" w:eastAsia="zh-CN"/>
              </w:rPr>
              <w:t>产品整体性能、材质、技术参数符合度、成本等内容进行打分。全部符合满分40分，每有一项缺陷或未表述扣1分，扣完为止。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1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3</w:t>
            </w:r>
          </w:p>
        </w:tc>
        <w:tc>
          <w:tcPr>
            <w:tcW w:w="629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售后服务承诺</w:t>
            </w:r>
          </w:p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cs="仿宋_GB2312"/>
                <w:szCs w:val="21"/>
              </w:rPr>
              <w:t>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由评委审核各投标人的投标文件后根据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投标人售后及服务，响应及应急处理能力进行打分，完全符合要求，得满分8分，每有一处不足或缺陷，扣1分，扣完为止。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1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样品10分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left"/>
              <w:textAlignment w:val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投标人未提供样品不得分，提供样品的由评委根据投标人所带样品外观、材质、颜色、气味等方面进行打分，满分10分，每有一处不足扣1分，扣完为止。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1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54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类似项目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center"/>
              <w:textAlignment w:val="auto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业绩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8分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left"/>
              <w:textAlignment w:val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报价单位近三年（磋商日前推三年精确到日）完成的类似项目业绩，每有一个得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1"/>
                <w:szCs w:val="21"/>
              </w:rPr>
              <w:t>分，最高得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/>
                <w:sz w:val="21"/>
                <w:szCs w:val="21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left"/>
              <w:textAlignment w:val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注：（1）时间以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发票、</w:t>
            </w:r>
            <w:r>
              <w:rPr>
                <w:rFonts w:hint="eastAsia" w:ascii="宋体" w:hAnsi="宋体"/>
                <w:sz w:val="21"/>
                <w:szCs w:val="21"/>
              </w:rPr>
              <w:t>合同签订时间为准；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contextualSpacing/>
              <w:jc w:val="left"/>
              <w:textAlignment w:val="auto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（2）需附合同主要页面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或发票）</w:t>
            </w:r>
            <w:r>
              <w:rPr>
                <w:rFonts w:hint="eastAsia" w:ascii="宋体" w:hAnsi="宋体"/>
                <w:sz w:val="21"/>
                <w:szCs w:val="21"/>
              </w:rPr>
              <w:t>复印件，否则不得分。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2079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仿宋_GB2312"/>
                <w:szCs w:val="21"/>
                <w:lang w:eastAsia="zh-CN"/>
              </w:rPr>
            </w:pPr>
            <w:r>
              <w:rPr>
                <w:rFonts w:hint="eastAsia" w:ascii="宋体" w:hAnsi="宋体" w:cs="仿宋_GB2312"/>
                <w:szCs w:val="21"/>
                <w:lang w:eastAsia="zh-CN"/>
              </w:rPr>
              <w:t>得分：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</w:rPr>
            </w:pPr>
          </w:p>
        </w:tc>
      </w:tr>
    </w:tbl>
    <w:p>
      <w:pPr>
        <w:widowControl/>
        <w:adjustRightInd w:val="0"/>
        <w:spacing w:before="160" w:after="160"/>
        <w:contextualSpacing/>
        <w:jc w:val="left"/>
        <w:rPr>
          <w:rFonts w:ascii="宋体" w:hAnsi="宋体" w:eastAsia="宋体"/>
          <w:bCs/>
          <w:szCs w:val="21"/>
        </w:rPr>
      </w:pPr>
    </w:p>
    <w:p>
      <w:pPr>
        <w:rPr>
          <w:bCs/>
        </w:rPr>
      </w:pPr>
    </w:p>
    <w:sectPr>
      <w:pgSz w:w="11906" w:h="16838"/>
      <w:pgMar w:top="1440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8F1EE39-FDC6-4AFC-83DA-60CFBCEEA6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0B3F554-E48C-45B2-880E-468111FD0EE7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535E841F-7C59-42EE-AF4D-BB3E199311E0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4" w:fontKey="{638DB549-4CE9-4A37-92A8-0CE69D587D43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D881570D-165B-4CBF-AC0A-020322A5957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7AF5C454-20FF-4DB1-A001-9E6CDF5967D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FA4E2CBA-0B74-4E85-9FEF-B26ACD12936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B05367"/>
    <w:multiLevelType w:val="singleLevel"/>
    <w:tmpl w:val="E4B0536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437CD21"/>
    <w:multiLevelType w:val="singleLevel"/>
    <w:tmpl w:val="F437CD2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3DE1961"/>
    <w:multiLevelType w:val="singleLevel"/>
    <w:tmpl w:val="63DE196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c3MDE1NmQ1ZWE2YTdhM2IyOGE0MTkyMjhmYjVhZmQifQ=="/>
  </w:docVars>
  <w:rsids>
    <w:rsidRoot w:val="00523443"/>
    <w:rsid w:val="000002D8"/>
    <w:rsid w:val="00017606"/>
    <w:rsid w:val="000304A4"/>
    <w:rsid w:val="00031A80"/>
    <w:rsid w:val="0004612D"/>
    <w:rsid w:val="0005391F"/>
    <w:rsid w:val="00066E22"/>
    <w:rsid w:val="000868BE"/>
    <w:rsid w:val="00086E4D"/>
    <w:rsid w:val="000874D2"/>
    <w:rsid w:val="000A7100"/>
    <w:rsid w:val="000D0BA8"/>
    <w:rsid w:val="000F58AE"/>
    <w:rsid w:val="001002C5"/>
    <w:rsid w:val="001008DF"/>
    <w:rsid w:val="00102FBF"/>
    <w:rsid w:val="00107263"/>
    <w:rsid w:val="00135ACF"/>
    <w:rsid w:val="0015374A"/>
    <w:rsid w:val="00160FF2"/>
    <w:rsid w:val="00161EB4"/>
    <w:rsid w:val="00182C40"/>
    <w:rsid w:val="001B6693"/>
    <w:rsid w:val="001D56D6"/>
    <w:rsid w:val="001E1F05"/>
    <w:rsid w:val="00221F52"/>
    <w:rsid w:val="0022419D"/>
    <w:rsid w:val="00231A04"/>
    <w:rsid w:val="00236B6F"/>
    <w:rsid w:val="002436DB"/>
    <w:rsid w:val="00260D15"/>
    <w:rsid w:val="002618C3"/>
    <w:rsid w:val="002D4DE4"/>
    <w:rsid w:val="002E4F14"/>
    <w:rsid w:val="002F2FE9"/>
    <w:rsid w:val="003111BA"/>
    <w:rsid w:val="00313235"/>
    <w:rsid w:val="003315A0"/>
    <w:rsid w:val="0033425C"/>
    <w:rsid w:val="00357439"/>
    <w:rsid w:val="003740E5"/>
    <w:rsid w:val="00377B47"/>
    <w:rsid w:val="003C7769"/>
    <w:rsid w:val="003E22DA"/>
    <w:rsid w:val="003E58CF"/>
    <w:rsid w:val="003F1D73"/>
    <w:rsid w:val="003F5770"/>
    <w:rsid w:val="003F5EE1"/>
    <w:rsid w:val="004028F1"/>
    <w:rsid w:val="00416D76"/>
    <w:rsid w:val="00423E97"/>
    <w:rsid w:val="004323A1"/>
    <w:rsid w:val="00453E38"/>
    <w:rsid w:val="0046561C"/>
    <w:rsid w:val="00471842"/>
    <w:rsid w:val="00490DB5"/>
    <w:rsid w:val="00493145"/>
    <w:rsid w:val="00495438"/>
    <w:rsid w:val="004A203E"/>
    <w:rsid w:val="004A3737"/>
    <w:rsid w:val="004B13F8"/>
    <w:rsid w:val="004E46AB"/>
    <w:rsid w:val="004E5E7C"/>
    <w:rsid w:val="004E7B99"/>
    <w:rsid w:val="00507ABA"/>
    <w:rsid w:val="005116C1"/>
    <w:rsid w:val="005136E9"/>
    <w:rsid w:val="0051734A"/>
    <w:rsid w:val="00523443"/>
    <w:rsid w:val="0052613A"/>
    <w:rsid w:val="00561732"/>
    <w:rsid w:val="005625C0"/>
    <w:rsid w:val="005671EC"/>
    <w:rsid w:val="005805A4"/>
    <w:rsid w:val="00596957"/>
    <w:rsid w:val="00596BEF"/>
    <w:rsid w:val="005B50A1"/>
    <w:rsid w:val="005D0562"/>
    <w:rsid w:val="005D2FFE"/>
    <w:rsid w:val="005D43D9"/>
    <w:rsid w:val="005D45D3"/>
    <w:rsid w:val="005E6AC0"/>
    <w:rsid w:val="006027F4"/>
    <w:rsid w:val="00634045"/>
    <w:rsid w:val="006714B2"/>
    <w:rsid w:val="006A53BD"/>
    <w:rsid w:val="006D4F02"/>
    <w:rsid w:val="006E512E"/>
    <w:rsid w:val="0071413A"/>
    <w:rsid w:val="00715756"/>
    <w:rsid w:val="00730C01"/>
    <w:rsid w:val="00736C16"/>
    <w:rsid w:val="00736C5C"/>
    <w:rsid w:val="00746516"/>
    <w:rsid w:val="007519FC"/>
    <w:rsid w:val="0077033A"/>
    <w:rsid w:val="00772C78"/>
    <w:rsid w:val="0077310D"/>
    <w:rsid w:val="007835EE"/>
    <w:rsid w:val="007A31C8"/>
    <w:rsid w:val="007A54F3"/>
    <w:rsid w:val="007A7223"/>
    <w:rsid w:val="007B5244"/>
    <w:rsid w:val="007C12AE"/>
    <w:rsid w:val="007F27CD"/>
    <w:rsid w:val="0081168E"/>
    <w:rsid w:val="0081266A"/>
    <w:rsid w:val="00834305"/>
    <w:rsid w:val="00863F5F"/>
    <w:rsid w:val="0087529F"/>
    <w:rsid w:val="008A4FDD"/>
    <w:rsid w:val="008B4515"/>
    <w:rsid w:val="00904948"/>
    <w:rsid w:val="00906B19"/>
    <w:rsid w:val="00907AC1"/>
    <w:rsid w:val="00933C1F"/>
    <w:rsid w:val="009433A4"/>
    <w:rsid w:val="0095407A"/>
    <w:rsid w:val="00954EB2"/>
    <w:rsid w:val="009828E1"/>
    <w:rsid w:val="009A5B6D"/>
    <w:rsid w:val="009C45EC"/>
    <w:rsid w:val="009D1900"/>
    <w:rsid w:val="009F249E"/>
    <w:rsid w:val="009F3F5C"/>
    <w:rsid w:val="00A009A1"/>
    <w:rsid w:val="00A12D78"/>
    <w:rsid w:val="00A171EB"/>
    <w:rsid w:val="00A21F59"/>
    <w:rsid w:val="00A26F5A"/>
    <w:rsid w:val="00A301F1"/>
    <w:rsid w:val="00A323AD"/>
    <w:rsid w:val="00A47729"/>
    <w:rsid w:val="00A805C2"/>
    <w:rsid w:val="00AF02D9"/>
    <w:rsid w:val="00B04FF3"/>
    <w:rsid w:val="00B2149A"/>
    <w:rsid w:val="00B95B0F"/>
    <w:rsid w:val="00BB3206"/>
    <w:rsid w:val="00BB4623"/>
    <w:rsid w:val="00BB54BA"/>
    <w:rsid w:val="00BC6992"/>
    <w:rsid w:val="00BC7F22"/>
    <w:rsid w:val="00BE1F64"/>
    <w:rsid w:val="00BF666F"/>
    <w:rsid w:val="00C150DA"/>
    <w:rsid w:val="00C36C79"/>
    <w:rsid w:val="00C44F7C"/>
    <w:rsid w:val="00C51483"/>
    <w:rsid w:val="00C6694B"/>
    <w:rsid w:val="00C742D9"/>
    <w:rsid w:val="00C9073D"/>
    <w:rsid w:val="00CC0CC2"/>
    <w:rsid w:val="00CE7489"/>
    <w:rsid w:val="00D0340D"/>
    <w:rsid w:val="00D069ED"/>
    <w:rsid w:val="00D10559"/>
    <w:rsid w:val="00D1166D"/>
    <w:rsid w:val="00D14CA9"/>
    <w:rsid w:val="00D41E40"/>
    <w:rsid w:val="00D93A02"/>
    <w:rsid w:val="00D97E65"/>
    <w:rsid w:val="00DE4027"/>
    <w:rsid w:val="00E1636A"/>
    <w:rsid w:val="00E2285D"/>
    <w:rsid w:val="00E23FFC"/>
    <w:rsid w:val="00E268AF"/>
    <w:rsid w:val="00E316DB"/>
    <w:rsid w:val="00E4259C"/>
    <w:rsid w:val="00E9203B"/>
    <w:rsid w:val="00E92354"/>
    <w:rsid w:val="00EA47C5"/>
    <w:rsid w:val="00ED1AC6"/>
    <w:rsid w:val="00EE0456"/>
    <w:rsid w:val="00EE09BC"/>
    <w:rsid w:val="00EE69D6"/>
    <w:rsid w:val="00F1261A"/>
    <w:rsid w:val="00F445F9"/>
    <w:rsid w:val="00F473E9"/>
    <w:rsid w:val="00F56383"/>
    <w:rsid w:val="00F828F2"/>
    <w:rsid w:val="00F93ADB"/>
    <w:rsid w:val="00FB74C9"/>
    <w:rsid w:val="00FC4075"/>
    <w:rsid w:val="00FD0DD9"/>
    <w:rsid w:val="00FD7157"/>
    <w:rsid w:val="00FE66AA"/>
    <w:rsid w:val="02C10405"/>
    <w:rsid w:val="033C5388"/>
    <w:rsid w:val="038068C0"/>
    <w:rsid w:val="05271CE3"/>
    <w:rsid w:val="06EC78A0"/>
    <w:rsid w:val="0B385885"/>
    <w:rsid w:val="0F97167D"/>
    <w:rsid w:val="10076E79"/>
    <w:rsid w:val="137F534D"/>
    <w:rsid w:val="13E97A8B"/>
    <w:rsid w:val="13EE7E6C"/>
    <w:rsid w:val="15BE0553"/>
    <w:rsid w:val="16EF04BD"/>
    <w:rsid w:val="1AF50732"/>
    <w:rsid w:val="1AFE1664"/>
    <w:rsid w:val="1CC35F44"/>
    <w:rsid w:val="1CE4719A"/>
    <w:rsid w:val="206029C1"/>
    <w:rsid w:val="20B7141E"/>
    <w:rsid w:val="22220DE5"/>
    <w:rsid w:val="22C713AB"/>
    <w:rsid w:val="22F43A1F"/>
    <w:rsid w:val="24B730FC"/>
    <w:rsid w:val="24F304AB"/>
    <w:rsid w:val="2805210F"/>
    <w:rsid w:val="28576CEA"/>
    <w:rsid w:val="297325AA"/>
    <w:rsid w:val="2990140F"/>
    <w:rsid w:val="2D216A3C"/>
    <w:rsid w:val="2E8E6608"/>
    <w:rsid w:val="31B006DA"/>
    <w:rsid w:val="33E47B2F"/>
    <w:rsid w:val="33E617BD"/>
    <w:rsid w:val="34FC59D1"/>
    <w:rsid w:val="3605359E"/>
    <w:rsid w:val="36125141"/>
    <w:rsid w:val="366D5496"/>
    <w:rsid w:val="3CF44D14"/>
    <w:rsid w:val="3E7C6B56"/>
    <w:rsid w:val="40271B38"/>
    <w:rsid w:val="40966984"/>
    <w:rsid w:val="420C68BF"/>
    <w:rsid w:val="43063938"/>
    <w:rsid w:val="45E37C15"/>
    <w:rsid w:val="47CB3ECE"/>
    <w:rsid w:val="48161295"/>
    <w:rsid w:val="49687BBC"/>
    <w:rsid w:val="4A3F7D16"/>
    <w:rsid w:val="4BAD7DD3"/>
    <w:rsid w:val="4D411BCB"/>
    <w:rsid w:val="4F285515"/>
    <w:rsid w:val="518065BB"/>
    <w:rsid w:val="532C00AA"/>
    <w:rsid w:val="534D6638"/>
    <w:rsid w:val="54ED5DAB"/>
    <w:rsid w:val="5573450E"/>
    <w:rsid w:val="55D954BE"/>
    <w:rsid w:val="55FE7053"/>
    <w:rsid w:val="587979B6"/>
    <w:rsid w:val="5B9571D0"/>
    <w:rsid w:val="61DE16F5"/>
    <w:rsid w:val="63850B0A"/>
    <w:rsid w:val="65D26704"/>
    <w:rsid w:val="698D1AEB"/>
    <w:rsid w:val="69CA643A"/>
    <w:rsid w:val="6B051DF2"/>
    <w:rsid w:val="6BA84C7A"/>
    <w:rsid w:val="7004395F"/>
    <w:rsid w:val="7048218F"/>
    <w:rsid w:val="70C15D8C"/>
    <w:rsid w:val="73476803"/>
    <w:rsid w:val="73C06E35"/>
    <w:rsid w:val="74F94E64"/>
    <w:rsid w:val="759624FB"/>
    <w:rsid w:val="75B77967"/>
    <w:rsid w:val="75DE6045"/>
    <w:rsid w:val="77724C80"/>
    <w:rsid w:val="78612E89"/>
    <w:rsid w:val="78DB4966"/>
    <w:rsid w:val="7A083343"/>
    <w:rsid w:val="7A0A71CB"/>
    <w:rsid w:val="7B4C1F62"/>
    <w:rsid w:val="7B9D6F7B"/>
    <w:rsid w:val="7CA73254"/>
    <w:rsid w:val="7E557B7C"/>
    <w:rsid w:val="7FE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Emphasis"/>
    <w:basedOn w:val="10"/>
    <w:qFormat/>
    <w:uiPriority w:val="20"/>
    <w:rPr>
      <w:i/>
    </w:rPr>
  </w:style>
  <w:style w:type="character" w:styleId="13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未处理的提及1"/>
    <w:basedOn w:val="10"/>
    <w:unhideWhenUsed/>
    <w:qFormat/>
    <w:uiPriority w:val="99"/>
    <w:rPr>
      <w:color w:val="808080"/>
      <w:shd w:val="clear" w:color="auto" w:fill="E6E6E6"/>
    </w:rPr>
  </w:style>
  <w:style w:type="character" w:customStyle="1" w:styleId="18">
    <w:name w:val="apple-converted-space"/>
    <w:basedOn w:val="10"/>
    <w:qFormat/>
    <w:uiPriority w:val="0"/>
  </w:style>
  <w:style w:type="character" w:customStyle="1" w:styleId="19">
    <w:name w:val="未处理的提及2"/>
    <w:basedOn w:val="10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3DC03-8466-4D83-95D4-CE6D8A30A1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2507</Words>
  <Characters>2534</Characters>
  <Lines>19</Lines>
  <Paragraphs>5</Paragraphs>
  <TotalTime>0</TotalTime>
  <ScaleCrop>false</ScaleCrop>
  <LinksUpToDate>false</LinksUpToDate>
  <CharactersWithSpaces>2551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2024-07-26T08:51:00Z</dcterms:created>
  <dc:creator>YeanXu</dc:creator>
  <cp:lastModifiedBy>Administrator</cp:lastModifiedBy>
  <cp:lastPrinted>2026-08-14T02:07:00Z</cp:lastPrinted>
  <dcterms:modified xsi:type="dcterms:W3CDTF">2026-10-23T09:22:49Z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4532556E5A884969A4709FE4F4050173_13</vt:lpwstr>
  </property>
</Properties>
</file>