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w:t>
      </w:r>
      <w:r>
        <w:rPr>
          <w:rFonts w:hint="eastAsia" w:ascii="宋体" w:hAnsi="宋体" w:eastAsia="宋体"/>
          <w:b/>
          <w:sz w:val="36"/>
          <w:szCs w:val="21"/>
          <w:lang w:val="en-US" w:eastAsia="zh-CN"/>
        </w:rPr>
        <w:t>院PACS系统集群升级（202512-3）材料目录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bookmarkStart w:id="3" w:name="_GoBack"/>
      <w:bookmarkEnd w:id="3"/>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7"/>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供应商资质、生产厂家资质、法人给业务员的授权书（需盖单位公章、法人及被授权人签字），附法人和被授权人的身份证复印件，以及被授权人在本公司所缴纳社保证明。。</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宋体"/>
          <w:b/>
          <w:kern w:val="2"/>
          <w:sz w:val="28"/>
          <w:szCs w:val="28"/>
          <w:lang w:val="en-US" w:eastAsia="zh-CN" w:bidi="ar-SA"/>
        </w:rPr>
      </w:pPr>
      <w:r>
        <w:rPr>
          <w:rFonts w:hint="eastAsia" w:ascii="宋体" w:hAnsi="宋体" w:eastAsia="宋体" w:cs="宋体"/>
          <w:color w:val="auto"/>
          <w:sz w:val="24"/>
          <w:szCs w:val="24"/>
          <w:lang w:val="en-US" w:eastAsia="zh-CN"/>
        </w:rPr>
        <w:t>11、</w:t>
      </w:r>
      <w:r>
        <w:rPr>
          <w:rFonts w:hint="eastAsia" w:ascii="宋体" w:hAnsi="宋体" w:eastAsia="宋体" w:cs="宋体"/>
          <w:b/>
          <w:bCs/>
          <w:color w:val="auto"/>
          <w:kern w:val="2"/>
          <w:sz w:val="24"/>
          <w:szCs w:val="24"/>
          <w:lang w:val="en-US" w:eastAsia="zh-CN" w:bidi="ar-SA"/>
        </w:rPr>
        <w:t>评分表（见附件6）</w:t>
      </w:r>
      <w:r>
        <w:rPr>
          <w:rFonts w:hint="eastAsia" w:ascii="宋体" w:hAnsi="宋体" w:eastAsia="宋体" w:cs="宋体"/>
          <w:b/>
          <w:kern w:val="2"/>
          <w:sz w:val="28"/>
          <w:szCs w:val="28"/>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kern w:val="2"/>
          <w:sz w:val="28"/>
          <w:szCs w:val="28"/>
          <w:lang w:val="en-US" w:eastAsia="zh-CN" w:bidi="ar-SA"/>
        </w:rPr>
        <w:t xml:space="preserve">   12、</w:t>
      </w:r>
      <w:r>
        <w:rPr>
          <w:rFonts w:hint="eastAsia" w:ascii="宋体" w:hAnsi="宋体" w:eastAsia="宋体" w:cs="宋体"/>
          <w:b/>
          <w:bCs/>
          <w:i w:val="0"/>
          <w:iCs w:val="0"/>
          <w:color w:val="auto"/>
          <w:kern w:val="0"/>
          <w:sz w:val="28"/>
          <w:szCs w:val="28"/>
          <w:u w:val="none"/>
          <w:lang w:val="en-US" w:eastAsia="zh-CN" w:bidi="ar"/>
        </w:rPr>
        <w:t>技术参数</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8"/>
        </w:rPr>
      </w:pPr>
      <w:r>
        <w:rPr>
          <w:rFonts w:hint="eastAsia" w:ascii="宋体" w:hAnsi="宋体" w:eastAsia="宋体" w:cs="宋体"/>
          <w:b w:val="0"/>
          <w:bCs w:val="0"/>
          <w:sz w:val="24"/>
          <w:szCs w:val="28"/>
          <w:lang w:val="en-US" w:eastAsia="zh-CN"/>
        </w:rPr>
        <w:t>（一）情</w:t>
      </w:r>
      <w:r>
        <w:rPr>
          <w:rFonts w:hint="eastAsia" w:ascii="宋体" w:hAnsi="宋体" w:eastAsia="宋体" w:cs="宋体"/>
          <w:b w:val="0"/>
          <w:bCs w:val="0"/>
          <w:sz w:val="24"/>
          <w:szCs w:val="28"/>
        </w:rPr>
        <w:t>况问题说明</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lang w:eastAsia="zh-CN"/>
        </w:rPr>
      </w:pPr>
      <w:r>
        <w:rPr>
          <w:rFonts w:hint="eastAsia" w:ascii="宋体" w:hAnsi="宋体" w:eastAsia="宋体" w:cs="宋体"/>
        </w:rPr>
        <w:t>针对威海市立医院PACS系统性能不足</w:t>
      </w:r>
      <w:r>
        <w:rPr>
          <w:rFonts w:hint="eastAsia" w:ascii="宋体" w:hAnsi="宋体" w:eastAsia="宋体" w:cs="宋体"/>
          <w:lang w:val="en-US" w:eastAsia="zh-CN"/>
        </w:rPr>
        <w:t>等</w:t>
      </w:r>
      <w:r>
        <w:rPr>
          <w:rFonts w:hint="eastAsia" w:ascii="宋体" w:hAnsi="宋体" w:eastAsia="宋体" w:cs="宋体"/>
        </w:rPr>
        <w:t>的问题，需通过服务器与虚拟化环境的系统性升级改造，构建高性能、高可靠、易扩展且符合等保要求的现代化PACS支撑平台</w:t>
      </w:r>
      <w:r>
        <w:rPr>
          <w:rFonts w:hint="eastAsia" w:ascii="宋体" w:hAnsi="宋体" w:eastAsia="宋体" w:cs="宋体"/>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（二）解决方案</w:t>
      </w:r>
    </w:p>
    <w:p>
      <w:pPr>
        <w:pStyle w:val="17"/>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次拟对现有1台PACS物理服务器进行内存升级，扩容到512G内存。并对现有PACS虚拟化服务器进行资源整合。（1）迁移体检服务到临港虚拟化环境；（2）升级PACS虚拟化平台ESXI6.0到ESXI7.0；（3）调试EMC存储、SAN交换机；（4）部署和平路2级DG库（8个数据库）；（5）对PACS数据库188虚拟机升级到alwayson集群。</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8"/>
        </w:rPr>
      </w:pPr>
      <w:r>
        <w:rPr>
          <w:rFonts w:hint="eastAsia" w:ascii="宋体" w:hAnsi="宋体" w:eastAsia="宋体" w:cs="宋体"/>
          <w:b w:val="0"/>
          <w:bCs w:val="0"/>
          <w:sz w:val="24"/>
          <w:szCs w:val="28"/>
          <w:lang w:val="en-US" w:eastAsia="zh-CN"/>
        </w:rPr>
        <w:t>（三）</w:t>
      </w:r>
      <w:r>
        <w:rPr>
          <w:rFonts w:hint="eastAsia" w:ascii="宋体" w:hAnsi="宋体" w:eastAsia="宋体" w:cs="宋体"/>
          <w:b w:val="0"/>
          <w:bCs w:val="0"/>
          <w:sz w:val="24"/>
          <w:szCs w:val="28"/>
        </w:rPr>
        <w:t>预算清单</w:t>
      </w:r>
    </w:p>
    <w:tbl>
      <w:tblPr>
        <w:tblStyle w:val="9"/>
        <w:tblW w:w="8686" w:type="dxa"/>
        <w:jc w:val="center"/>
        <w:tblLayout w:type="fixed"/>
        <w:tblCellMar>
          <w:top w:w="0" w:type="dxa"/>
          <w:left w:w="108" w:type="dxa"/>
          <w:bottom w:w="0" w:type="dxa"/>
          <w:right w:w="108" w:type="dxa"/>
        </w:tblCellMar>
      </w:tblPr>
      <w:tblGrid>
        <w:gridCol w:w="560"/>
        <w:gridCol w:w="1220"/>
        <w:gridCol w:w="4900"/>
        <w:gridCol w:w="560"/>
        <w:gridCol w:w="560"/>
        <w:gridCol w:w="886"/>
      </w:tblGrid>
      <w:tr>
        <w:tblPrEx>
          <w:tblCellMar>
            <w:top w:w="0" w:type="dxa"/>
            <w:left w:w="108" w:type="dxa"/>
            <w:bottom w:w="0" w:type="dxa"/>
            <w:right w:w="108" w:type="dxa"/>
          </w:tblCellMar>
        </w:tblPrEx>
        <w:trPr>
          <w:trHeight w:val="278"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220" w:type="dxa"/>
            <w:tcBorders>
              <w:top w:val="single" w:color="auto" w:sz="4" w:space="0"/>
              <w:left w:val="nil"/>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产品名称</w:t>
            </w:r>
          </w:p>
        </w:tc>
        <w:tc>
          <w:tcPr>
            <w:tcW w:w="4900" w:type="dxa"/>
            <w:tcBorders>
              <w:top w:val="single" w:color="auto" w:sz="4" w:space="0"/>
              <w:left w:val="nil"/>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产品型号</w:t>
            </w:r>
          </w:p>
        </w:tc>
        <w:tc>
          <w:tcPr>
            <w:tcW w:w="560" w:type="dxa"/>
            <w:tcBorders>
              <w:top w:val="single" w:color="auto" w:sz="4" w:space="0"/>
              <w:left w:val="nil"/>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560" w:type="dxa"/>
            <w:tcBorders>
              <w:top w:val="single" w:color="auto" w:sz="4" w:space="0"/>
              <w:left w:val="nil"/>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886" w:type="dxa"/>
            <w:tcBorders>
              <w:top w:val="single" w:color="auto" w:sz="4" w:space="0"/>
              <w:left w:val="nil"/>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lang w:val="en-US" w:eastAsia="zh-CN"/>
              </w:rPr>
              <w:t>最高限价</w:t>
            </w:r>
            <w:r>
              <w:rPr>
                <w:rFonts w:hint="eastAsia" w:ascii="宋体" w:hAnsi="宋体" w:eastAsia="宋体" w:cs="宋体"/>
                <w:b/>
                <w:bCs/>
                <w:color w:val="000000"/>
                <w:kern w:val="0"/>
                <w:sz w:val="22"/>
              </w:rPr>
              <w:t>（元）</w:t>
            </w:r>
          </w:p>
        </w:tc>
      </w:tr>
      <w:tr>
        <w:tblPrEx>
          <w:tblCellMar>
            <w:top w:w="0" w:type="dxa"/>
            <w:left w:w="108" w:type="dxa"/>
            <w:bottom w:w="0" w:type="dxa"/>
            <w:right w:w="108" w:type="dxa"/>
          </w:tblCellMar>
        </w:tblPrEx>
        <w:trPr>
          <w:trHeight w:val="555" w:hRule="atLeast"/>
          <w:jc w:val="center"/>
        </w:trPr>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DELL R930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服务器内存</w:t>
            </w:r>
          </w:p>
        </w:tc>
        <w:tc>
          <w:tcPr>
            <w:tcW w:w="49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内存32G</w:t>
            </w:r>
          </w:p>
        </w:tc>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条</w:t>
            </w:r>
          </w:p>
        </w:tc>
        <w:tc>
          <w:tcPr>
            <w:tcW w:w="8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32000</w:t>
            </w:r>
          </w:p>
        </w:tc>
      </w:tr>
      <w:tr>
        <w:tblPrEx>
          <w:tblCellMar>
            <w:top w:w="0" w:type="dxa"/>
            <w:left w:w="108" w:type="dxa"/>
            <w:bottom w:w="0" w:type="dxa"/>
            <w:right w:w="108" w:type="dxa"/>
          </w:tblCellMar>
        </w:tblPrEx>
        <w:trPr>
          <w:trHeight w:val="743" w:hRule="atLeast"/>
          <w:jc w:val="center"/>
        </w:trPr>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2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技术服务</w:t>
            </w:r>
          </w:p>
        </w:tc>
        <w:tc>
          <w:tcPr>
            <w:tcW w:w="49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部署ESXI7.0虚拟化、迁移PACS、迁移体检服务器、调试EMC存储、调试SAN交换机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部署2级wghisdg库（8个数据库)、</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升级PACS 服务器为alwayson2016集群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整个实施周期30天</w:t>
            </w:r>
          </w:p>
        </w:tc>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w:t>
            </w:r>
          </w:p>
        </w:tc>
        <w:tc>
          <w:tcPr>
            <w:tcW w:w="8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17600</w:t>
            </w:r>
          </w:p>
        </w:tc>
      </w:tr>
      <w:tr>
        <w:tblPrEx>
          <w:tblCellMar>
            <w:top w:w="0" w:type="dxa"/>
            <w:left w:w="108" w:type="dxa"/>
            <w:bottom w:w="0" w:type="dxa"/>
            <w:right w:w="108" w:type="dxa"/>
          </w:tblCellMar>
        </w:tblPrEx>
        <w:trPr>
          <w:trHeight w:val="511" w:hRule="atLeast"/>
          <w:jc w:val="center"/>
        </w:trPr>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c>
          <w:tcPr>
            <w:tcW w:w="12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合计</w:t>
            </w:r>
          </w:p>
        </w:tc>
        <w:tc>
          <w:tcPr>
            <w:tcW w:w="49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rPr>
            </w:pPr>
          </w:p>
        </w:tc>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c>
          <w:tcPr>
            <w:tcW w:w="8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49600</w:t>
            </w:r>
          </w:p>
        </w:tc>
      </w:tr>
    </w:tbl>
    <w:p>
      <w:pPr>
        <w:pStyle w:val="2"/>
        <w:rPr>
          <w:rFonts w:hint="eastAsia" w:ascii="宋体" w:hAnsi="宋体" w:eastAsia="宋体" w:cs="宋体"/>
          <w:lang w:val="en-US" w:eastAsia="zh-CN"/>
        </w:rPr>
      </w:pPr>
    </w:p>
    <w:p>
      <w:pPr>
        <w:pStyle w:val="17"/>
        <w:spacing w:line="360" w:lineRule="auto"/>
        <w:ind w:left="442"/>
        <w:jc w:val="left"/>
        <w:rPr>
          <w:rFonts w:hint="eastAsia" w:ascii="宋体" w:hAnsi="宋体" w:eastAsia="宋体" w:cs="宋体"/>
        </w:rPr>
      </w:pPr>
    </w:p>
    <w:p>
      <w:pPr>
        <w:pStyle w:val="2"/>
        <w:rPr>
          <w:rFonts w:hint="eastAsia" w:ascii="宋体" w:hAnsi="宋体" w:eastAsia="宋体" w:cs="宋体"/>
          <w:lang w:val="en-US" w:eastAsia="zh-CN"/>
        </w:rPr>
      </w:pPr>
    </w:p>
    <w:p>
      <w:pPr>
        <w:pStyle w:val="2"/>
        <w:rPr>
          <w:rFonts w:hint="eastAsia" w:ascii="宋体" w:hAnsi="宋体" w:eastAsia="宋体" w:cs="宋体"/>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kern w:val="2"/>
          <w:sz w:val="24"/>
          <w:szCs w:val="24"/>
          <w:lang w:val="en-US" w:eastAsia="zh-CN" w:bidi="ar-SA"/>
        </w:rPr>
        <w:t>备注：本项目说明中所提出的参数和标准仅系说明</w:t>
      </w:r>
      <w:r>
        <w:rPr>
          <w:rFonts w:hint="eastAsia" w:ascii="宋体" w:hAnsi="宋体" w:eastAsia="宋体" w:cs="宋体"/>
          <w:b w:val="0"/>
          <w:bCs w:val="0"/>
          <w:i w:val="0"/>
          <w:iCs w:val="0"/>
          <w:color w:val="auto"/>
          <w:kern w:val="0"/>
          <w:sz w:val="24"/>
          <w:szCs w:val="24"/>
          <w:u w:val="none"/>
          <w:lang w:val="en-US" w:eastAsia="zh-CN" w:bidi="ar"/>
        </w:rPr>
        <w:t>并非进行限制，供应商可提出替代的参数和标准，并在技术文件中详细说明，但该替代应不低于本文件的规定和要求（本报价包含产品安装费、材料费、人工费、运输费、税费等所有费用）。</w:t>
      </w:r>
    </w:p>
    <w:p>
      <w:pPr>
        <w:adjustRightInd w:val="0"/>
        <w:spacing w:before="160" w:after="160"/>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请将上述所有文件</w:t>
      </w:r>
      <w:r>
        <w:rPr>
          <w:rFonts w:hint="eastAsia" w:ascii="宋体" w:hAnsi="宋体" w:eastAsia="宋体" w:cs="宋体"/>
          <w:b/>
          <w:bCs/>
          <w:color w:val="FF0000"/>
          <w:sz w:val="24"/>
          <w:szCs w:val="24"/>
        </w:rPr>
        <w:t>每页加盖报名公司公章</w:t>
      </w:r>
      <w:r>
        <w:rPr>
          <w:rFonts w:hint="eastAsia" w:ascii="宋体" w:hAnsi="宋体" w:eastAsia="宋体" w:cs="宋体"/>
          <w:b/>
          <w:bCs/>
          <w:color w:val="FF0000"/>
          <w:sz w:val="24"/>
          <w:szCs w:val="24"/>
          <w:lang w:val="en-US" w:eastAsia="zh-CN"/>
        </w:rPr>
        <w:t>扫描</w:t>
      </w:r>
      <w:r>
        <w:rPr>
          <w:rFonts w:hint="eastAsia" w:ascii="宋体" w:hAnsi="宋体" w:eastAsia="宋体" w:cs="宋体"/>
          <w:sz w:val="24"/>
          <w:szCs w:val="24"/>
        </w:rPr>
        <w:t>后，上传至</w:t>
      </w:r>
      <w:r>
        <w:rPr>
          <w:rFonts w:hint="eastAsia" w:ascii="宋体" w:hAnsi="宋体" w:eastAsia="宋体" w:cs="宋体"/>
          <w:sz w:val="24"/>
          <w:szCs w:val="24"/>
          <w:lang w:val="en-US" w:eastAsia="zh-CN"/>
        </w:rPr>
        <w:t>指定邮箱。</w:t>
      </w:r>
      <w:r>
        <w:rPr>
          <w:rFonts w:hint="eastAsia" w:ascii="宋体" w:hAnsi="宋体" w:eastAsia="宋体" w:cs="宋体"/>
          <w:sz w:val="24"/>
          <w:szCs w:val="24"/>
        </w:rPr>
        <w:t>一份纸质版材料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待采购会时</w:t>
      </w:r>
      <w:bookmarkStart w:id="0" w:name="_Hlk107847759"/>
      <w:r>
        <w:rPr>
          <w:rFonts w:hint="eastAsia" w:ascii="宋体" w:hAnsi="宋体" w:eastAsia="宋体" w:cs="宋体"/>
          <w:sz w:val="24"/>
          <w:szCs w:val="24"/>
          <w:lang w:val="en-US" w:eastAsia="zh-CN"/>
        </w:rPr>
        <w:t>提交</w:t>
      </w:r>
      <w:r>
        <w:rPr>
          <w:rFonts w:hint="eastAsia" w:ascii="宋体" w:hAnsi="宋体" w:eastAsia="宋体" w:cs="宋体"/>
          <w:sz w:val="24"/>
          <w:szCs w:val="24"/>
        </w:rPr>
        <w:t>。</w:t>
      </w:r>
      <w:bookmarkEnd w:id="0"/>
      <w:r>
        <w:rPr>
          <w:rFonts w:hint="eastAsia" w:ascii="宋体" w:hAnsi="宋体" w:eastAsia="宋体" w:cs="宋体"/>
          <w:sz w:val="24"/>
          <w:szCs w:val="24"/>
          <w:lang w:val="en-US" w:eastAsia="zh-CN"/>
        </w:rPr>
        <w:t>请</w:t>
      </w:r>
      <w:r>
        <w:rPr>
          <w:rFonts w:hint="eastAsia" w:ascii="宋体" w:hAnsi="宋体" w:eastAsia="宋体" w:cs="宋体"/>
          <w:sz w:val="24"/>
          <w:szCs w:val="24"/>
        </w:rPr>
        <w:t>严格按照本清单内容递交报名材料，否则视为自动弃权！</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hint="eastAsia" w:ascii="宋体" w:hAnsi="宋体" w:eastAsia="宋体" w:cs="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hint="eastAsia" w:ascii="宋体" w:hAnsi="宋体" w:eastAsia="宋体" w:cs="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hint="eastAsia" w:ascii="宋体" w:hAnsi="宋体" w:eastAsia="宋体" w:cs="宋体"/>
          <w:b/>
          <w:sz w:val="32"/>
        </w:rPr>
      </w:pPr>
      <w:bookmarkStart w:id="1" w:name="_Hlk107847795"/>
      <w:r>
        <w:rPr>
          <w:rFonts w:hint="eastAsia" w:ascii="宋体" w:hAnsi="宋体" w:eastAsia="宋体" w:cs="宋体"/>
          <w:b/>
          <w:sz w:val="32"/>
        </w:rPr>
        <w:t>附件1：</w:t>
      </w:r>
    </w:p>
    <w:p>
      <w:pPr>
        <w:rPr>
          <w:rFonts w:hint="eastAsia" w:ascii="宋体" w:hAnsi="宋体" w:eastAsia="宋体" w:cs="宋体"/>
          <w:sz w:val="32"/>
        </w:rPr>
      </w:pPr>
    </w:p>
    <w:p>
      <w:pPr>
        <w:spacing w:line="276" w:lineRule="auto"/>
        <w:jc w:val="center"/>
        <w:rPr>
          <w:rFonts w:hint="eastAsia" w:ascii="宋体" w:hAnsi="宋体" w:eastAsia="宋体" w:cs="宋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8"/>
          <w:szCs w:val="52"/>
          <w:lang w:val="en-US" w:eastAsia="zh-CN"/>
        </w:rPr>
      </w:pPr>
      <w:r>
        <w:rPr>
          <w:rFonts w:hint="eastAsia" w:ascii="宋体" w:hAnsi="宋体" w:eastAsia="宋体" w:cs="宋体"/>
          <w:sz w:val="48"/>
          <w:szCs w:val="52"/>
          <w:lang w:val="en-US" w:eastAsia="zh-CN"/>
        </w:rPr>
        <w:t>威海市立医院</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sz w:val="36"/>
          <w:szCs w:val="21"/>
          <w:lang w:val="en-US" w:eastAsia="zh-CN"/>
        </w:rPr>
        <w:t>PACS系统集群升级项目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sz w:val="48"/>
          <w:szCs w:val="52"/>
          <w:lang w:val="en-US" w:eastAsia="zh-CN"/>
        </w:rPr>
        <w:t>编号（202512-3</w:t>
      </w:r>
      <w:r>
        <w:rPr>
          <w:rFonts w:hint="eastAsia" w:ascii="宋体" w:hAnsi="宋体" w:eastAsia="宋体" w:cs="宋体"/>
          <w:b/>
          <w:bCs/>
          <w:sz w:val="44"/>
          <w:szCs w:val="44"/>
          <w:lang w:val="en-US" w:eastAsia="zh-CN"/>
        </w:rPr>
        <w:t>）</w:t>
      </w:r>
    </w:p>
    <w:p>
      <w:pPr>
        <w:spacing w:line="480" w:lineRule="auto"/>
        <w:rPr>
          <w:rFonts w:hint="eastAsia" w:ascii="宋体" w:hAnsi="宋体" w:eastAsia="宋体" w:cs="宋体"/>
          <w:b/>
          <w:sz w:val="72"/>
          <w:szCs w:val="80"/>
        </w:rPr>
      </w:pPr>
    </w:p>
    <w:p>
      <w:pPr>
        <w:spacing w:line="276" w:lineRule="auto"/>
        <w:jc w:val="center"/>
        <w:rPr>
          <w:rFonts w:hint="eastAsia" w:ascii="宋体" w:hAnsi="宋体" w:eastAsia="宋体" w:cs="宋体"/>
          <w:sz w:val="96"/>
          <w:szCs w:val="120"/>
        </w:rPr>
      </w:pPr>
      <w:r>
        <w:rPr>
          <w:rFonts w:hint="eastAsia" w:ascii="宋体" w:hAnsi="宋体" w:eastAsia="宋体" w:cs="宋体"/>
          <w:sz w:val="96"/>
          <w:szCs w:val="120"/>
        </w:rPr>
        <w:t>报</w:t>
      </w:r>
    </w:p>
    <w:p>
      <w:pPr>
        <w:spacing w:line="276" w:lineRule="auto"/>
        <w:jc w:val="center"/>
        <w:rPr>
          <w:rFonts w:hint="eastAsia" w:ascii="宋体" w:hAnsi="宋体" w:eastAsia="宋体" w:cs="宋体"/>
          <w:sz w:val="96"/>
          <w:szCs w:val="120"/>
        </w:rPr>
      </w:pPr>
      <w:r>
        <w:rPr>
          <w:rFonts w:hint="eastAsia" w:ascii="宋体" w:hAnsi="宋体" w:eastAsia="宋体" w:cs="宋体"/>
          <w:sz w:val="96"/>
          <w:szCs w:val="120"/>
        </w:rPr>
        <w:t>名</w:t>
      </w:r>
    </w:p>
    <w:p>
      <w:pPr>
        <w:spacing w:line="276" w:lineRule="auto"/>
        <w:jc w:val="center"/>
        <w:rPr>
          <w:rFonts w:hint="eastAsia" w:ascii="宋体" w:hAnsi="宋体" w:eastAsia="宋体" w:cs="宋体"/>
          <w:sz w:val="96"/>
          <w:szCs w:val="120"/>
        </w:rPr>
      </w:pPr>
      <w:r>
        <w:rPr>
          <w:rFonts w:hint="eastAsia" w:ascii="宋体" w:hAnsi="宋体" w:eastAsia="宋体" w:cs="宋体"/>
          <w:sz w:val="96"/>
          <w:szCs w:val="120"/>
        </w:rPr>
        <w:t>文</w:t>
      </w:r>
    </w:p>
    <w:p>
      <w:pPr>
        <w:spacing w:line="276" w:lineRule="auto"/>
        <w:jc w:val="center"/>
        <w:rPr>
          <w:rFonts w:hint="eastAsia" w:ascii="宋体" w:hAnsi="宋体" w:eastAsia="宋体" w:cs="宋体"/>
          <w:sz w:val="96"/>
          <w:szCs w:val="120"/>
        </w:rPr>
      </w:pPr>
      <w:r>
        <w:rPr>
          <w:rFonts w:hint="eastAsia" w:ascii="宋体" w:hAnsi="宋体" w:eastAsia="宋体" w:cs="宋体"/>
          <w:sz w:val="96"/>
          <w:szCs w:val="120"/>
        </w:rPr>
        <w:t>件</w:t>
      </w: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jc w:val="center"/>
        <w:rPr>
          <w:rFonts w:hint="eastAsia" w:ascii="宋体" w:hAnsi="宋体" w:eastAsia="宋体" w:cs="宋体"/>
          <w:sz w:val="28"/>
          <w:szCs w:val="32"/>
        </w:rPr>
      </w:pPr>
      <w:r>
        <w:rPr>
          <w:rFonts w:hint="eastAsia" w:ascii="宋体" w:hAnsi="宋体" w:eastAsia="宋体" w:cs="宋体"/>
          <w:sz w:val="28"/>
          <w:szCs w:val="32"/>
        </w:rPr>
        <w:t>单位名称：</w:t>
      </w:r>
      <w:r>
        <w:rPr>
          <w:rFonts w:hint="eastAsia" w:ascii="宋体" w:hAnsi="宋体" w:eastAsia="宋体" w:cs="宋体"/>
          <w:sz w:val="28"/>
          <w:szCs w:val="32"/>
          <w:u w:val="single"/>
        </w:rPr>
        <w:t xml:space="preserve">                          </w:t>
      </w:r>
      <w:r>
        <w:rPr>
          <w:rFonts w:hint="eastAsia" w:ascii="宋体" w:hAnsi="宋体" w:eastAsia="宋体" w:cs="宋体"/>
          <w:sz w:val="28"/>
          <w:szCs w:val="32"/>
        </w:rPr>
        <w:t>（盖单位章）</w:t>
      </w:r>
    </w:p>
    <w:p>
      <w:pPr>
        <w:jc w:val="center"/>
        <w:rPr>
          <w:rFonts w:hint="eastAsia" w:ascii="宋体" w:hAnsi="宋体" w:eastAsia="宋体" w:cs="宋体"/>
          <w:sz w:val="28"/>
          <w:szCs w:val="32"/>
        </w:rPr>
      </w:pPr>
      <w:r>
        <w:rPr>
          <w:rFonts w:hint="eastAsia" w:ascii="宋体" w:hAnsi="宋体" w:eastAsia="宋体" w:cs="宋体"/>
          <w:sz w:val="28"/>
          <w:szCs w:val="32"/>
        </w:rPr>
        <w:t>法定代表人或其委托代理人：</w:t>
      </w:r>
      <w:r>
        <w:rPr>
          <w:rFonts w:hint="eastAsia" w:ascii="宋体" w:hAnsi="宋体" w:eastAsia="宋体" w:cs="宋体"/>
          <w:sz w:val="28"/>
          <w:szCs w:val="32"/>
          <w:u w:val="single"/>
        </w:rPr>
        <w:t xml:space="preserve">              </w:t>
      </w:r>
      <w:r>
        <w:rPr>
          <w:rFonts w:hint="eastAsia" w:ascii="宋体" w:hAnsi="宋体" w:eastAsia="宋体" w:cs="宋体"/>
          <w:sz w:val="28"/>
          <w:szCs w:val="32"/>
        </w:rPr>
        <w:t>（签字）</w:t>
      </w:r>
    </w:p>
    <w:p>
      <w:pPr>
        <w:jc w:val="center"/>
        <w:rPr>
          <w:rFonts w:hint="eastAsia" w:ascii="宋体" w:hAnsi="宋体" w:eastAsia="宋体" w:cs="宋体"/>
          <w:b/>
          <w:sz w:val="36"/>
          <w:szCs w:val="36"/>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rFonts w:hint="eastAsia" w:ascii="宋体" w:hAnsi="宋体" w:eastAsia="宋体" w:cs="宋体"/>
          <w:b/>
          <w:sz w:val="32"/>
          <w:szCs w:val="32"/>
        </w:rPr>
      </w:pPr>
      <w:r>
        <w:rPr>
          <w:rFonts w:hint="eastAsia" w:ascii="宋体" w:hAnsi="宋体" w:eastAsia="宋体" w:cs="宋体"/>
          <w:b/>
          <w:sz w:val="32"/>
          <w:szCs w:val="32"/>
        </w:rPr>
        <w:t>附件2：</w:t>
      </w:r>
    </w:p>
    <w:p>
      <w:pPr>
        <w:jc w:val="center"/>
        <w:rPr>
          <w:rFonts w:hint="eastAsia" w:ascii="宋体" w:hAnsi="宋体" w:eastAsia="宋体" w:cs="宋体"/>
          <w:b/>
          <w:sz w:val="32"/>
          <w:szCs w:val="32"/>
        </w:rPr>
      </w:pPr>
      <w:r>
        <w:rPr>
          <w:rFonts w:hint="eastAsia" w:ascii="宋体" w:hAnsi="宋体" w:eastAsia="宋体" w:cs="宋体"/>
          <w:b/>
          <w:sz w:val="32"/>
          <w:szCs w:val="32"/>
        </w:rPr>
        <w:t>报价单</w:t>
      </w:r>
    </w:p>
    <w:tbl>
      <w:tblPr>
        <w:tblStyle w:val="9"/>
        <w:tblW w:w="8686" w:type="dxa"/>
        <w:jc w:val="center"/>
        <w:tblLayout w:type="fixed"/>
        <w:tblCellMar>
          <w:top w:w="0" w:type="dxa"/>
          <w:left w:w="108" w:type="dxa"/>
          <w:bottom w:w="0" w:type="dxa"/>
          <w:right w:w="108" w:type="dxa"/>
        </w:tblCellMar>
      </w:tblPr>
      <w:tblGrid>
        <w:gridCol w:w="560"/>
        <w:gridCol w:w="1220"/>
        <w:gridCol w:w="2979"/>
        <w:gridCol w:w="570"/>
        <w:gridCol w:w="1340"/>
        <w:gridCol w:w="1131"/>
        <w:gridCol w:w="886"/>
      </w:tblGrid>
      <w:tr>
        <w:tblPrEx>
          <w:tblCellMar>
            <w:top w:w="0" w:type="dxa"/>
            <w:left w:w="108" w:type="dxa"/>
            <w:bottom w:w="0" w:type="dxa"/>
            <w:right w:w="108" w:type="dxa"/>
          </w:tblCellMar>
        </w:tblPrEx>
        <w:trPr>
          <w:trHeight w:val="278"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220" w:type="dxa"/>
            <w:tcBorders>
              <w:top w:val="single" w:color="auto" w:sz="4" w:space="0"/>
              <w:left w:val="nil"/>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产品名称</w:t>
            </w:r>
          </w:p>
        </w:tc>
        <w:tc>
          <w:tcPr>
            <w:tcW w:w="2979" w:type="dxa"/>
            <w:tcBorders>
              <w:top w:val="single" w:color="auto" w:sz="4" w:space="0"/>
              <w:left w:val="nil"/>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产品型号</w:t>
            </w:r>
          </w:p>
        </w:tc>
        <w:tc>
          <w:tcPr>
            <w:tcW w:w="570" w:type="dxa"/>
            <w:tcBorders>
              <w:top w:val="single" w:color="auto" w:sz="4" w:space="0"/>
              <w:left w:val="nil"/>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1340" w:type="dxa"/>
            <w:tcBorders>
              <w:top w:val="single" w:color="auto" w:sz="4" w:space="0"/>
              <w:left w:val="nil"/>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1131" w:type="dxa"/>
            <w:tcBorders>
              <w:top w:val="single" w:color="auto" w:sz="4" w:space="0"/>
              <w:left w:val="single" w:color="auto" w:sz="4" w:space="0"/>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单价</w:t>
            </w:r>
          </w:p>
        </w:tc>
        <w:tc>
          <w:tcPr>
            <w:tcW w:w="886" w:type="dxa"/>
            <w:tcBorders>
              <w:top w:val="single" w:color="auto" w:sz="4" w:space="0"/>
              <w:left w:val="nil"/>
              <w:bottom w:val="single" w:color="auto" w:sz="4" w:space="0"/>
              <w:right w:val="single" w:color="auto" w:sz="4" w:space="0"/>
            </w:tcBorders>
            <w:shd w:val="clear" w:color="000000" w:fill="92D050"/>
            <w:noWrap/>
            <w:vAlign w:val="center"/>
          </w:tcPr>
          <w:p>
            <w:pPr>
              <w:widowControl/>
              <w:jc w:val="center"/>
              <w:rPr>
                <w:rFonts w:hint="eastAsia" w:ascii="宋体" w:hAnsi="宋体" w:eastAsia="宋体" w:cs="宋体"/>
                <w:color w:val="000000"/>
                <w:kern w:val="0"/>
                <w:sz w:val="22"/>
                <w:lang w:val="en-US"/>
              </w:rPr>
            </w:pPr>
            <w:r>
              <w:rPr>
                <w:rFonts w:hint="eastAsia" w:ascii="宋体" w:hAnsi="宋体" w:eastAsia="宋体" w:cs="宋体"/>
                <w:color w:val="000000"/>
                <w:kern w:val="0"/>
                <w:sz w:val="22"/>
                <w:lang w:val="en-US" w:eastAsia="zh-CN"/>
              </w:rPr>
              <w:t>总价</w:t>
            </w:r>
          </w:p>
        </w:tc>
      </w:tr>
      <w:tr>
        <w:tblPrEx>
          <w:tblCellMar>
            <w:top w:w="0" w:type="dxa"/>
            <w:left w:w="108" w:type="dxa"/>
            <w:bottom w:w="0" w:type="dxa"/>
            <w:right w:w="108" w:type="dxa"/>
          </w:tblCellMar>
        </w:tblPrEx>
        <w:trPr>
          <w:trHeight w:val="555" w:hRule="atLeast"/>
          <w:jc w:val="center"/>
        </w:trPr>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DELL R930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服务器内存</w:t>
            </w:r>
          </w:p>
        </w:tc>
        <w:tc>
          <w:tcPr>
            <w:tcW w:w="29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内存</w:t>
            </w:r>
            <w:r>
              <w:rPr>
                <w:rFonts w:hint="eastAsia" w:ascii="宋体" w:hAnsi="宋体" w:eastAsia="宋体" w:cs="宋体"/>
                <w:color w:val="000000"/>
                <w:kern w:val="0"/>
                <w:sz w:val="22"/>
              </w:rPr>
              <w:t>32G</w:t>
            </w: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w:t>
            </w:r>
          </w:p>
        </w:tc>
        <w:tc>
          <w:tcPr>
            <w:tcW w:w="13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条</w:t>
            </w:r>
          </w:p>
        </w:tc>
        <w:tc>
          <w:tcPr>
            <w:tcW w:w="11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c>
          <w:tcPr>
            <w:tcW w:w="8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43" w:hRule="atLeast"/>
          <w:jc w:val="center"/>
        </w:trPr>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2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技术服务</w:t>
            </w:r>
          </w:p>
        </w:tc>
        <w:tc>
          <w:tcPr>
            <w:tcW w:w="297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部署ESXI7.0虚拟化、迁移PACS、迁移体检服务器、调试EMC存储、调试SAN交换机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部署2级wghisdg库（8个数据库)、</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升级PACS 服务器为alwayson2016集群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整个实施周期30天</w:t>
            </w: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w:t>
            </w:r>
          </w:p>
        </w:tc>
        <w:tc>
          <w:tcPr>
            <w:tcW w:w="13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项</w:t>
            </w:r>
          </w:p>
        </w:tc>
        <w:tc>
          <w:tcPr>
            <w:tcW w:w="11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c>
          <w:tcPr>
            <w:tcW w:w="8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1388" w:hRule="atLeast"/>
          <w:jc w:val="center"/>
        </w:trPr>
        <w:tc>
          <w:tcPr>
            <w:tcW w:w="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c>
          <w:tcPr>
            <w:tcW w:w="12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合计</w:t>
            </w:r>
          </w:p>
        </w:tc>
        <w:tc>
          <w:tcPr>
            <w:tcW w:w="297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c>
          <w:tcPr>
            <w:tcW w:w="13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c>
          <w:tcPr>
            <w:tcW w:w="11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rPr>
            </w:pPr>
          </w:p>
        </w:tc>
        <w:tc>
          <w:tcPr>
            <w:tcW w:w="8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lang w:val="en-US" w:eastAsia="zh-CN"/>
              </w:rPr>
            </w:pPr>
          </w:p>
        </w:tc>
      </w:tr>
    </w:tbl>
    <w:p>
      <w:pPr>
        <w:pStyle w:val="2"/>
        <w:rPr>
          <w:rFonts w:hint="eastAsia"/>
          <w:b/>
          <w:sz w:val="32"/>
          <w:szCs w:val="32"/>
        </w:rPr>
      </w:pPr>
    </w:p>
    <w:p>
      <w:pPr>
        <w:pStyle w:val="2"/>
        <w:rPr>
          <w:rFonts w:hint="eastAsia"/>
          <w:b/>
          <w:sz w:val="32"/>
          <w:szCs w:val="32"/>
        </w:rPr>
      </w:pPr>
    </w:p>
    <w:p>
      <w:pPr>
        <w:pStyle w:val="2"/>
        <w:rPr>
          <w:rFonts w:hint="eastAsia"/>
          <w:b/>
          <w:sz w:val="32"/>
          <w:szCs w:val="32"/>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Calibri" w:hAnsi="Calibri" w:eastAsia="宋体" w:cs="Times New Roman"/>
                <w:sz w:val="24"/>
                <w:szCs w:val="24"/>
                <w:lang w:val="en-US" w:eastAsia="zh-CN"/>
              </w:rPr>
            </w:pPr>
            <w:r>
              <w:rPr>
                <w:rFonts w:hint="eastAsia" w:ascii="宋体" w:hAnsi="宋体" w:eastAsia="宋体"/>
                <w:b/>
                <w:sz w:val="36"/>
                <w:szCs w:val="21"/>
                <w:lang w:val="en-US" w:eastAsia="zh-CN"/>
              </w:rPr>
              <w:t>PACS系统集群升级项目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6"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tcBorders>
              <w:bottom w:val="single" w:color="auto" w:sz="4" w:space="0"/>
            </w:tcBorders>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w:t>
            </w:r>
            <w:r>
              <w:rPr>
                <w:rFonts w:hint="eastAsia"/>
                <w:lang w:val="en-US" w:eastAsia="zh-CN"/>
              </w:rPr>
              <w:t>0</w:t>
            </w:r>
            <w:r>
              <w:rPr>
                <w:rFonts w:hint="eastAsia"/>
              </w:rPr>
              <w:t>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tcBorders>
              <w:top w:val="single" w:color="auto" w:sz="4" w:space="0"/>
            </w:tcBorders>
            <w:noWrap w:val="0"/>
            <w:vAlign w:val="center"/>
          </w:tcPr>
          <w:p>
            <w:pPr>
              <w:spacing w:line="280" w:lineRule="exact"/>
              <w:jc w:val="center"/>
              <w:rPr>
                <w:rFonts w:hint="eastAsia" w:ascii="宋体" w:hAnsi="宋体" w:cs="仿宋_GB2312" w:eastAsiaTheme="minorEastAsia"/>
                <w:szCs w:val="21"/>
                <w:lang w:eastAsia="zh-CN"/>
              </w:rPr>
            </w:pPr>
            <w:r>
              <w:rPr>
                <w:rFonts w:hint="eastAsia" w:ascii="宋体" w:hAnsi="宋体" w:cs="仿宋_GB2312"/>
                <w:szCs w:val="21"/>
                <w:lang w:val="en-US" w:eastAsia="zh-CN"/>
              </w:rPr>
              <w:t>4</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81C3BE-E4D4-42F0-A77E-E158376B39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AEA2A87-D267-43EE-8AB9-626FE30A5A34}"/>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6B6C8CD4-A975-477E-8AFF-57C1F0A6730E}"/>
  </w:font>
  <w:font w:name="方正小标宋_GBK">
    <w:panose1 w:val="02000000000000000000"/>
    <w:charset w:val="86"/>
    <w:family w:val="script"/>
    <w:pitch w:val="default"/>
    <w:sig w:usb0="A00002BF" w:usb1="38CF7CFA" w:usb2="00082016" w:usb3="00000000" w:csb0="00040001" w:csb1="00000000"/>
    <w:embedRegular r:id="rId4" w:fontKey="{1BD3100F-392B-4CB6-9EB0-A74E29254B6E}"/>
  </w:font>
  <w:font w:name="仿宋_GB2312">
    <w:panose1 w:val="02010609030101010101"/>
    <w:charset w:val="86"/>
    <w:family w:val="modern"/>
    <w:pitch w:val="default"/>
    <w:sig w:usb0="00000001" w:usb1="080E0000" w:usb2="00000000" w:usb3="00000000" w:csb0="00040000" w:csb1="00000000"/>
    <w:embedRegular r:id="rId5" w:fontKey="{E649DAFE-B6E3-40E5-9C2E-70B44F34E91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67B05"/>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A30338C"/>
    <w:rsid w:val="0B1C4C12"/>
    <w:rsid w:val="0B385885"/>
    <w:rsid w:val="0E6F445D"/>
    <w:rsid w:val="0F97167D"/>
    <w:rsid w:val="12585FEE"/>
    <w:rsid w:val="137F534D"/>
    <w:rsid w:val="13E97A8B"/>
    <w:rsid w:val="13EE7E6C"/>
    <w:rsid w:val="16EF04BD"/>
    <w:rsid w:val="1AF2758F"/>
    <w:rsid w:val="1AFE1664"/>
    <w:rsid w:val="1C072609"/>
    <w:rsid w:val="1CC35F44"/>
    <w:rsid w:val="1CE4719A"/>
    <w:rsid w:val="1DBC3674"/>
    <w:rsid w:val="1E3F7AB2"/>
    <w:rsid w:val="206029C1"/>
    <w:rsid w:val="20B7141E"/>
    <w:rsid w:val="221A160C"/>
    <w:rsid w:val="22220DE5"/>
    <w:rsid w:val="225549F1"/>
    <w:rsid w:val="22BD4125"/>
    <w:rsid w:val="22C713AB"/>
    <w:rsid w:val="22F43A1F"/>
    <w:rsid w:val="243A10D9"/>
    <w:rsid w:val="24B730FC"/>
    <w:rsid w:val="25427AAA"/>
    <w:rsid w:val="27F338CC"/>
    <w:rsid w:val="2805210F"/>
    <w:rsid w:val="28576CEA"/>
    <w:rsid w:val="297325AA"/>
    <w:rsid w:val="2990140F"/>
    <w:rsid w:val="2D216A3C"/>
    <w:rsid w:val="2E8E6608"/>
    <w:rsid w:val="31B006DA"/>
    <w:rsid w:val="33E617BD"/>
    <w:rsid w:val="34FC59D1"/>
    <w:rsid w:val="36125141"/>
    <w:rsid w:val="366D5496"/>
    <w:rsid w:val="39DC14AB"/>
    <w:rsid w:val="3CF44D14"/>
    <w:rsid w:val="3E7C6B56"/>
    <w:rsid w:val="40966984"/>
    <w:rsid w:val="43063938"/>
    <w:rsid w:val="43BC6700"/>
    <w:rsid w:val="45E37C15"/>
    <w:rsid w:val="47CB3ECE"/>
    <w:rsid w:val="48161295"/>
    <w:rsid w:val="49687BBC"/>
    <w:rsid w:val="4BAD7DD3"/>
    <w:rsid w:val="4D411BCB"/>
    <w:rsid w:val="518065BB"/>
    <w:rsid w:val="532C00AA"/>
    <w:rsid w:val="534D6638"/>
    <w:rsid w:val="54ED5DAB"/>
    <w:rsid w:val="5573450E"/>
    <w:rsid w:val="55A55803"/>
    <w:rsid w:val="55D954BE"/>
    <w:rsid w:val="55FE7053"/>
    <w:rsid w:val="5B876071"/>
    <w:rsid w:val="5B9571D0"/>
    <w:rsid w:val="61627C15"/>
    <w:rsid w:val="61DE16F5"/>
    <w:rsid w:val="65D26704"/>
    <w:rsid w:val="67320BE0"/>
    <w:rsid w:val="690F0B9D"/>
    <w:rsid w:val="692D4EB5"/>
    <w:rsid w:val="698D1AEB"/>
    <w:rsid w:val="6B2222BF"/>
    <w:rsid w:val="6BA84C7A"/>
    <w:rsid w:val="7048218F"/>
    <w:rsid w:val="70C15D8C"/>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0</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2025-12-26T03:58:58Z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