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威海市立医院临床技能与教学培训中心五部电梯维保项目（202504-4）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240" w:lineRule="auto"/>
        <w:ind w:firstLine="480" w:firstLineChars="200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欢迎生产企业、经营企业以及潜在供应商前来我院相关科室介绍产品，同时提交产品资料。有意向者必须提供符合我院要求的报名材料（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纸质文件一份，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纸质文件的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电子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版扫描件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电子文件报名时发邮箱whslyyzbb5208592@163.com</w:t>
      </w:r>
      <w:r>
        <w:rPr>
          <w:rFonts w:hint="eastAsia" w:ascii="宋体" w:hAnsi="宋体" w:eastAsia="宋体"/>
          <w:sz w:val="24"/>
          <w:szCs w:val="24"/>
        </w:rPr>
        <w:t>），并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482" w:firstLineChars="200"/>
        <w:contextualSpacing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480" w:firstLineChars="200"/>
        <w:contextualSpacing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准备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纸质文件一份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每页加盖报名公司公章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报名时不用提交，后期现场会用）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482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报名文件：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纸质文件的扫描件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PDF版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（内容包含报价单）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发邮箱whslyyzbb5208592@163.com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480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报名供应商要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240" w:lineRule="auto"/>
        <w:ind w:firstLine="482" w:firstLineChars="200"/>
        <w:contextualSpacing/>
        <w:textAlignment w:val="auto"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纸质版材料装订顺序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封面：</w:t>
      </w:r>
      <w:r>
        <w:rPr>
          <w:rFonts w:hint="eastAsia"/>
          <w:sz w:val="24"/>
          <w:szCs w:val="24"/>
          <w:lang w:val="en-US" w:eastAsia="zh-CN"/>
        </w:rPr>
        <w:t>详见附件1。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/>
        <w:textAlignment w:val="auto"/>
        <w:rPr>
          <w:rFonts w:hint="default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2、报价表：详见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附件2。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3、调研比选项目报名表：详见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附件3。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4、企业信用承诺书（请填写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附件4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5、供应商资质、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（1）、在中国境内注册的具有独立承担民事责任的能力；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（2）、具备《中华人民共和国特种设备生产许可证》（电梯安装含修理）。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（3）、具有良好的商业信誉和健全的财务会计制度；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（4）、具有履行合同所必须的设备和专业技术能力；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（5）、具有依法缴纳税收和社会保障资金的良好记录；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（6）、参加本次采购活动前三年内，在经营活动中没有重大违法记录；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6、法人给业务员的授权书，附法人和业务员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的身份证复印件，以及业务员在投标公司所缴纳社保证明。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7、其他医院合同复印件或相关发票(三级医院排在前面，合同需体现产品信息，发票建议提前查验，避免出现冲红发票等问题）。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8、用户名单、采购时间。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/>
          <w:color w:val="auto"/>
          <w:sz w:val="24"/>
          <w:szCs w:val="24"/>
        </w:rPr>
        <w:t>材料真实性及购销廉洁声明（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见附件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sz w:val="24"/>
          <w:szCs w:val="24"/>
        </w:rPr>
        <w:t>、技术参数：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（1）维保电梯详细情况</w:t>
      </w:r>
    </w:p>
    <w:tbl>
      <w:tblPr>
        <w:tblStyle w:val="8"/>
        <w:tblpPr w:leftFromText="180" w:rightFromText="180" w:vertAnchor="text" w:horzAnchor="page" w:tblpX="1635" w:tblpY="336"/>
        <w:tblOverlap w:val="never"/>
        <w:tblW w:w="100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56"/>
        <w:gridCol w:w="1440"/>
        <w:gridCol w:w="1920"/>
        <w:gridCol w:w="1185"/>
        <w:gridCol w:w="1365"/>
        <w:gridCol w:w="13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功率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主要参数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出厂年限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位置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维保期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1号</w:t>
            </w: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Ent-B-1600-5/5-C060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5层/5站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2006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门诊楼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2号</w:t>
            </w: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TJB-VVVF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18.5KW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4层/4站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2002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内科楼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2025.9.21-2027.6.11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3号</w:t>
            </w: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300PMRL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6.8kw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3层3站   1.0吨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2008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康复中心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2025.7.11-2027.6.11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4号</w:t>
            </w: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NBVF-1600*8/8-C060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8层8站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2003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外科楼（北）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5号</w:t>
            </w:r>
          </w:p>
        </w:tc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NBVF-1600*8/8-C060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8层8站</w:t>
            </w:r>
          </w:p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2003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外科楼（南）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spacing w:line="220" w:lineRule="atLeas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2）</w:t>
      </w:r>
      <w:r>
        <w:rPr>
          <w:rFonts w:hint="eastAsia" w:ascii="宋体" w:hAnsi="宋体"/>
          <w:b/>
          <w:sz w:val="32"/>
          <w:szCs w:val="32"/>
        </w:rPr>
        <w:t>、保养项目与保养周期：（要求有半月保养、季度保养、年度保养）</w:t>
      </w:r>
    </w:p>
    <w:p>
      <w:pPr>
        <w:spacing w:line="360" w:lineRule="exact"/>
        <w:jc w:val="both"/>
        <w:rPr>
          <w:rFonts w:ascii="黑体" w:hAnsi="黑体" w:cs="黑体"/>
          <w:color w:val="000000"/>
          <w:sz w:val="32"/>
        </w:rPr>
      </w:pP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color w:val="000000"/>
          <w:spacing w:val="4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曳引与强制驱动电梯维护保养项目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内容)和要求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pacing w:val="5"/>
        </w:rPr>
      </w:pPr>
      <w:r>
        <w:rPr>
          <w:rFonts w:hint="eastAsia" w:ascii="仿宋_GB2312" w:hAnsi="仿宋_GB2312" w:eastAsia="仿宋_GB2312" w:cs="仿宋_GB2312"/>
          <w:color w:val="000000"/>
          <w:spacing w:val="4"/>
        </w:rPr>
        <w:t>A1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半月维护保养项目</w:t>
      </w:r>
      <w:r>
        <w:rPr>
          <w:rFonts w:hint="eastAsia" w:ascii="仿宋_GB2312" w:hAnsi="仿宋_GB2312" w:eastAsia="仿宋_GB2312" w:cs="仿宋_GB2312"/>
          <w:color w:val="000000"/>
          <w:spacing w:val="4"/>
        </w:rPr>
        <w:t>(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内容</w:t>
      </w:r>
      <w:r>
        <w:rPr>
          <w:rFonts w:hint="eastAsia" w:ascii="仿宋_GB2312" w:hAnsi="仿宋_GB2312" w:eastAsia="仿宋_GB2312" w:cs="仿宋_GB2312"/>
          <w:color w:val="000000"/>
          <w:spacing w:val="4"/>
        </w:rPr>
        <w:t>)</w:t>
      </w:r>
      <w:r>
        <w:rPr>
          <w:rFonts w:hint="eastAsia" w:ascii="仿宋_GB2312" w:hAnsi="仿宋_GB2312" w:eastAsia="仿宋_GB2312" w:cs="仿宋_GB2312"/>
          <w:color w:val="000000"/>
          <w:spacing w:val="5"/>
        </w:rPr>
        <w:t>和要求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pacing w:val="8"/>
        </w:rPr>
        <w:t>半月维护保养项目</w:t>
      </w:r>
      <w:r>
        <w:rPr>
          <w:rFonts w:hint="eastAsia" w:ascii="仿宋_GB2312" w:hAnsi="仿宋_GB2312" w:eastAsia="仿宋_GB2312" w:cs="仿宋_GB2312"/>
          <w:color w:val="000000"/>
          <w:spacing w:val="5"/>
        </w:rPr>
        <w:t>(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内容</w:t>
      </w:r>
      <w:r>
        <w:rPr>
          <w:rFonts w:hint="eastAsia" w:ascii="仿宋_GB2312" w:hAnsi="仿宋_GB2312" w:eastAsia="仿宋_GB2312" w:cs="仿宋_GB2312"/>
          <w:color w:val="000000"/>
          <w:spacing w:val="4"/>
        </w:rPr>
        <w:t>)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和要求见表</w:t>
      </w:r>
      <w:r>
        <w:rPr>
          <w:rFonts w:hint="eastAsia" w:ascii="仿宋_GB2312" w:hAnsi="仿宋_GB2312" w:eastAsia="仿宋_GB2312" w:cs="仿宋_GB2312"/>
          <w:color w:val="000000"/>
          <w:spacing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4"/>
        </w:rPr>
        <w:t>A-1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>
      <w:pPr>
        <w:spacing w:line="360" w:lineRule="exact"/>
        <w:ind w:firstLine="420" w:firstLineChars="200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line="360" w:lineRule="exact"/>
        <w:jc w:val="center"/>
        <w:rPr>
          <w:rFonts w:hint="eastAsia" w:ascii="仿宋_GB2312" w:hAnsi="仿宋_GB2312" w:eastAsia="仿宋_GB2312" w:cs="仿宋_GB2312"/>
          <w:color w:val="000000"/>
          <w:spacing w:val="5"/>
        </w:rPr>
      </w:pPr>
      <w:r>
        <w:rPr>
          <w:rFonts w:hint="eastAsia" w:ascii="仿宋_GB2312" w:hAnsi="仿宋_GB2312" w:eastAsia="仿宋_GB2312" w:cs="仿宋_GB2312"/>
          <w:color w:val="000000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1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4"/>
        </w:rPr>
        <w:t>A-1</w:t>
      </w:r>
      <w:r>
        <w:rPr>
          <w:rFonts w:hint="eastAsia" w:ascii="仿宋_GB2312" w:hAnsi="仿宋_GB2312" w:eastAsia="仿宋_GB2312" w:cs="仿宋_GB2312"/>
          <w:color w:val="000000"/>
          <w:spacing w:val="197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半月维护保养项目</w:t>
      </w:r>
      <w:r>
        <w:rPr>
          <w:rFonts w:hint="eastAsia" w:ascii="仿宋_GB2312" w:hAnsi="仿宋_GB2312" w:eastAsia="仿宋_GB2312" w:cs="仿宋_GB2312"/>
          <w:color w:val="000000"/>
          <w:spacing w:val="5"/>
        </w:rPr>
        <w:t>(</w:t>
      </w:r>
      <w:r>
        <w:rPr>
          <w:rFonts w:hint="eastAsia" w:ascii="仿宋_GB2312" w:hAnsi="仿宋_GB2312" w:eastAsia="仿宋_GB2312" w:cs="仿宋_GB2312"/>
          <w:color w:val="000000"/>
          <w:spacing w:val="8"/>
        </w:rPr>
        <w:t>内容</w:t>
      </w:r>
      <w:r>
        <w:rPr>
          <w:rFonts w:hint="eastAsia" w:ascii="仿宋_GB2312" w:hAnsi="仿宋_GB2312" w:eastAsia="仿宋_GB2312" w:cs="仿宋_GB2312"/>
          <w:color w:val="000000"/>
          <w:spacing w:val="5"/>
        </w:rPr>
        <w:t>)和要求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137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4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维护保养项目（内容）</w:t>
            </w:r>
          </w:p>
        </w:tc>
        <w:tc>
          <w:tcPr>
            <w:tcW w:w="3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机房、滑轮间环境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清洁，门窗完好，照明正常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手动紧急操作装置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齐全，在指定位置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驱动主机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运行时无异常振动和异常声响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制动器各销轴部位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动作灵活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制动器间隙</w:t>
            </w:r>
          </w:p>
        </w:tc>
        <w:tc>
          <w:tcPr>
            <w:tcW w:w="3662" w:type="dxa"/>
          </w:tcPr>
          <w:p>
            <w:pPr>
              <w:pStyle w:val="20"/>
              <w:widowControl w:val="0"/>
              <w:autoSpaceDE w:val="0"/>
              <w:autoSpaceDN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lang w:eastAsia="zh-CN"/>
              </w:rPr>
              <w:t>打开时制动衬与制动轮不应发生摩擦，间隙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值符合制造单位要求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</w:rPr>
              <w:t>制动器作为轿厢意外移动保护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装置制停子系统时的自监测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</w:rPr>
              <w:t>制动力人工方式检测符合使用维护说明书要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求；制动力自监测系统有记录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编码器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清洁，安装牢固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限速器各销轴部位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润滑，转动灵活；电气开关正常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层门和轿门旁路装置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紧急电动运行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轿顶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清洁，防护栏安全可靠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轿顶检修开关、停止装置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导靴上油杯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吸油毛毡齐全，油量适宜，油杯无泄漏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对重/平衡重块及其压板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对重/平衡重块无松动，压板紧固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井道照明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轿厢照明、风扇、应急照明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轿厢检修开关、停止装置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轿内报警装置、对讲系统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轿内显示、指令按钮、IC 卡系统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齐全，有效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7"/>
              </w:rPr>
              <w:t>轿门防撞击保护装置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8"/>
              </w:rPr>
              <w:t>安全触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板，光幕、光电等)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功能有效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轿门门锁电气触点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清洁，触点接触良好，接线可靠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22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轿门运行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开启和关闭工作正常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23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轿厢平层准确度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层站召唤、层楼显示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齐全，有效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层门地坎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层门自动关门装置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层门门锁自动复位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用层门钥匙打开手动开锁装置释放后，层门门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锁能自动复位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层门门锁电气触点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清洁，触点接触良好，接线可靠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层门锁紧元件啮合长度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不小于 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底坑环境</w:t>
            </w:r>
          </w:p>
        </w:tc>
        <w:tc>
          <w:tcPr>
            <w:tcW w:w="366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清洁，无渗水、积水，照明正常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4137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底坑停止装置</w:t>
            </w:r>
          </w:p>
        </w:tc>
        <w:tc>
          <w:tcPr>
            <w:tcW w:w="3662" w:type="dxa"/>
          </w:tcPr>
          <w:p>
            <w:pPr>
              <w:tabs>
                <w:tab w:val="left" w:pos="1170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</w:tbl>
    <w:p>
      <w:pPr>
        <w:spacing w:line="276" w:lineRule="auto"/>
        <w:ind w:firstLine="436" w:firstLineChars="200"/>
        <w:rPr>
          <w:rFonts w:hint="eastAsia" w:ascii="仿宋_GB2312" w:hAnsi="仿宋_GB2312" w:eastAsia="仿宋_GB2312" w:cs="仿宋_GB2312"/>
          <w:color w:val="000000"/>
          <w:spacing w:val="4"/>
          <w:lang w:val="ru-RU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lang w:val="ru-RU"/>
        </w:rPr>
        <w:t>A2 季度维护保养项目(内容)和要求</w:t>
      </w:r>
    </w:p>
    <w:p>
      <w:pPr>
        <w:spacing w:line="276" w:lineRule="auto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季度维护保养项目(内容)和要求除符合 A1 半月维护保养的项目(内容)和要求外，还应当符合表 A-2 的项目(内容)和要求。</w:t>
      </w:r>
    </w:p>
    <w:p>
      <w:pPr>
        <w:spacing w:line="360" w:lineRule="auto"/>
        <w:ind w:firstLine="420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表 A-2 季度维护保养项目(内容)和要求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492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维护保养项目（内容）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减速机润滑油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油量适宜，除蜗杆伸出端外均无渗漏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制动衬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编码器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选层器动静触点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清洁，无烧蚀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曳引轮槽、悬挂装置</w:t>
            </w:r>
          </w:p>
        </w:tc>
        <w:tc>
          <w:tcPr>
            <w:tcW w:w="4308" w:type="dxa"/>
          </w:tcPr>
          <w:p>
            <w:pPr>
              <w:pStyle w:val="21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lang w:eastAsia="zh-CN"/>
              </w:rPr>
              <w:t>清洁，钢丝绳无严重油腻，张力均匀，符合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限速器轮槽、限速器钢丝绳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清洁，无严重油腻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靴衬、滚轮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验证轿门关闭的电气安全装置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492" w:type="dxa"/>
          </w:tcPr>
          <w:p>
            <w:pPr>
              <w:pStyle w:val="21"/>
              <w:widowControl w:val="0"/>
              <w:autoSpaceDE w:val="0"/>
              <w:autoSpaceDN w:val="0"/>
              <w:spacing w:before="0" w:after="0" w:line="364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层门、轿门系统中传动钢丝绳、链条、传动带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按照制造单位要求进行清洁、调整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层门门导靴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消防开关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工作正常，功能有效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耗能缓冲器</w:t>
            </w:r>
          </w:p>
        </w:tc>
        <w:tc>
          <w:tcPr>
            <w:tcW w:w="4308" w:type="dxa"/>
          </w:tcPr>
          <w:p>
            <w:pPr>
              <w:pStyle w:val="21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lang w:eastAsia="zh-CN"/>
              </w:rPr>
              <w:t>电气安全装置功能有效，油量适宜，柱塞无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锈蚀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4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</w:rPr>
              <w:t>限速器张紧轮装置和电气安全装置</w:t>
            </w:r>
          </w:p>
        </w:tc>
        <w:tc>
          <w:tcPr>
            <w:tcW w:w="4308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</w:tbl>
    <w:p>
      <w:pPr>
        <w:spacing w:line="276" w:lineRule="auto"/>
        <w:ind w:firstLine="436" w:firstLineChars="200"/>
        <w:rPr>
          <w:rFonts w:hint="eastAsia" w:ascii="仿宋_GB2312" w:hAnsi="仿宋_GB2312" w:eastAsia="仿宋_GB2312" w:cs="仿宋_GB2312"/>
          <w:color w:val="000000"/>
          <w:spacing w:val="4"/>
          <w:lang w:val="ru-RU"/>
        </w:rPr>
      </w:pPr>
    </w:p>
    <w:p>
      <w:pPr>
        <w:spacing w:line="276" w:lineRule="auto"/>
        <w:ind w:firstLine="436" w:firstLineChars="200"/>
        <w:rPr>
          <w:rFonts w:hint="eastAsia" w:ascii="仿宋_GB2312" w:hAnsi="仿宋_GB2312" w:eastAsia="仿宋_GB2312" w:cs="仿宋_GB2312"/>
          <w:color w:val="000000"/>
          <w:spacing w:val="4"/>
          <w:lang w:val="ru-RU"/>
        </w:rPr>
      </w:pPr>
    </w:p>
    <w:p>
      <w:pPr>
        <w:spacing w:line="276" w:lineRule="auto"/>
        <w:ind w:firstLine="4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lang w:val="ru-RU"/>
        </w:rPr>
        <w:t>A3</w:t>
      </w:r>
      <w:r>
        <w:rPr>
          <w:rFonts w:hint="eastAsia" w:ascii="仿宋_GB2312" w:hAnsi="仿宋_GB2312" w:eastAsia="仿宋_GB2312" w:cs="仿宋_GB2312"/>
        </w:rPr>
        <w:t xml:space="preserve"> 半年维护保养项目(内容)和要求</w:t>
      </w:r>
    </w:p>
    <w:p>
      <w:pPr>
        <w:spacing w:line="276" w:lineRule="auto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半年维护保养项目(内容)和要求除符合 A2 季度维护保养的项目(内容)和要求外，还应当符合表 A-3 的项目(内容)和要求。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表 A-3 半年维护保养项目(内容)和要求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706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维护保养项目（内容）</w:t>
            </w:r>
          </w:p>
        </w:tc>
        <w:tc>
          <w:tcPr>
            <w:tcW w:w="40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电动机与减速机联轴器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连接无松动，弹性元件外观良好，无老化等现象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驱动轮、导向轮轴承部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无异常声响，无振动，润滑良好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曳引轮槽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制动器动作状态监测装置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工作正常，制动器动作可靠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控制柜内各接线端子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各接线紧固、整齐，线号齐全清晰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控制柜各仪表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显示正常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井道、对重、轿顶各反绳轮轴承部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无异常声响，无振动，润滑良好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悬挂装置、补偿绳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磨损量、断丝数不超过要求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绳头组合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螺母无松动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限速器钢丝绳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磨损量、断丝数不超过制造单位要求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层门、轿门门扇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门扇各相关间隙符合标准值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轿门开门限制装置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对重缓冲距离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补偿链(绳)与轿厢、对重接合处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370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上、下极限开关</w:t>
            </w:r>
          </w:p>
        </w:tc>
        <w:tc>
          <w:tcPr>
            <w:tcW w:w="409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A4 年度维护保养项目(内容)和要求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年度维护保养项目(内容)和要求除符合 A3 半年维护保养的项目(内容)和要求外，还应当符合表 A-4 的项目(内容)和要求。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表 A-4 年度维护保养项目(内容)和要求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52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48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维护保养项目（内容）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减速机润滑油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按照制造单位要求适时更换，保证油质符合要求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控制柜接触器、继电器触点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接触良好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制动器铁芯(柱塞)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ru-RU"/>
              </w:rPr>
              <w:t>进行清洁、润滑、检查，磨损量不超过制造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制动器制动能力</w:t>
            </w:r>
          </w:p>
        </w:tc>
        <w:tc>
          <w:tcPr>
            <w:tcW w:w="2950" w:type="dxa"/>
          </w:tcPr>
          <w:p>
            <w:pPr>
              <w:pStyle w:val="22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符合制造单位要求，保持有足够的制动力，</w:t>
            </w:r>
          </w:p>
          <w:p>
            <w:pPr>
              <w:pStyle w:val="22"/>
              <w:widowControl w:val="0"/>
              <w:autoSpaceDE w:val="0"/>
              <w:autoSpaceDN w:val="0"/>
              <w:spacing w:before="0" w:after="0"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必要时进行轿厢装载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125%额定载重量的制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动试验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导电回路绝缘性能测试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符合标准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852" w:type="dxa"/>
          </w:tcPr>
          <w:p>
            <w:pPr>
              <w:pStyle w:val="22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24"/>
                <w:lang w:eastAsia="zh-CN"/>
              </w:rPr>
              <w:t>限速器安全钳联动试验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sz w:val="24"/>
                <w:lang w:eastAsia="zh-CN"/>
              </w:rPr>
              <w:t>(对于使</w:t>
            </w:r>
          </w:p>
          <w:p>
            <w:pPr>
              <w:pStyle w:val="22"/>
              <w:widowControl w:val="0"/>
              <w:autoSpaceDE w:val="0"/>
              <w:autoSpaceDN w:val="0"/>
              <w:spacing w:before="0" w:after="0" w:line="319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用年限不超过 15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年的限速器，每</w:t>
            </w:r>
          </w:p>
          <w:p>
            <w:pPr>
              <w:pStyle w:val="22"/>
              <w:widowControl w:val="0"/>
              <w:autoSpaceDE w:val="0"/>
              <w:autoSpaceDN w:val="0"/>
              <w:spacing w:before="0" w:after="0"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7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lang w:eastAsia="zh-CN"/>
              </w:rPr>
              <w:t>年进行一次限速器动作速度校</w:t>
            </w:r>
          </w:p>
          <w:p>
            <w:pPr>
              <w:pStyle w:val="22"/>
              <w:widowControl w:val="0"/>
              <w:autoSpaceDE w:val="0"/>
              <w:autoSpaceDN w:val="0"/>
              <w:spacing w:before="0" w:after="0"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lang w:eastAsia="zh-CN"/>
              </w:rPr>
              <w:t>验；对于使用年限超过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15 年的限</w:t>
            </w:r>
          </w:p>
          <w:p>
            <w:pPr>
              <w:pStyle w:val="22"/>
              <w:widowControl w:val="0"/>
              <w:autoSpaceDE w:val="0"/>
              <w:autoSpaceDN w:val="0"/>
              <w:spacing w:before="0" w:after="0" w:line="319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lang w:eastAsia="zh-CN"/>
              </w:rPr>
              <w:t>速器，每年进行一次限速器动作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速度校验)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上行超速保护装置动作试验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轿厢意外移动保护装置动作试验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852" w:type="dxa"/>
          </w:tcPr>
          <w:p>
            <w:pPr>
              <w:pStyle w:val="22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lang w:eastAsia="zh-CN"/>
              </w:rPr>
              <w:t>轿顶、轿厢架、轿门及其附件安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装螺栓</w:t>
            </w:r>
          </w:p>
        </w:tc>
        <w:tc>
          <w:tcPr>
            <w:tcW w:w="2950" w:type="dxa"/>
          </w:tcPr>
          <w:p>
            <w:pPr>
              <w:pStyle w:val="22"/>
              <w:widowControl w:val="0"/>
              <w:autoSpaceDE w:val="0"/>
              <w:autoSpaceDN w:val="0"/>
              <w:spacing w:before="0" w:after="0" w:line="276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轿厢和对重/平衡重的导轨支架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轿厢和对重/平衡重的导轨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清洁，压板牢固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随行电缆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层门装置和地坎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无影响正常使用的变形，各安装螺栓紧固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轿厢称重装置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准确有效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安全钳钳座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轿底各安装螺栓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4852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缓冲器</w:t>
            </w:r>
          </w:p>
        </w:tc>
        <w:tc>
          <w:tcPr>
            <w:tcW w:w="2950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固定，无松动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注 A-1：如果某些电梯没有表中的项目(内容)，如有的电梯不含有某种部件，项目(内容)可适当进行调整(下同)。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注 A-2：维护保养项目(内容)和要求中对测试、试验有明确规定的，应当按照规定进行测试、试验，没有明确规定的，一般为检查、调整、清洁和润滑(下同)。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注 A-3：维护保养基本要求中，规定为“符合标准值”的，是指符合对应的国家标准、行业标准和制造单位要求(下同)。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lang w:val="ru-RU"/>
        </w:rPr>
      </w:pPr>
      <w:r>
        <w:rPr>
          <w:rFonts w:hint="eastAsia" w:ascii="仿宋_GB2312" w:hAnsi="仿宋_GB2312" w:eastAsia="仿宋_GB2312" w:cs="仿宋_GB2312"/>
          <w:lang w:val="ru-RU"/>
        </w:rPr>
        <w:t>注 A-4：维护保养基本要求中，规定为“制造单位要求”的，按照制造单位的要求，其他没有明确“要求”的，应当为安全技术规范、标准或者制造单位等的要求。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请将上述所有文件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每页加盖报名公司公章</w:t>
      </w:r>
      <w:r>
        <w:rPr>
          <w:rFonts w:hint="eastAsia" w:ascii="宋体" w:hAnsi="宋体" w:eastAsia="宋体"/>
          <w:sz w:val="24"/>
          <w:szCs w:val="24"/>
        </w:rPr>
        <w:t>后，上传至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指定邮箱。</w:t>
      </w:r>
      <w:r>
        <w:rPr>
          <w:rFonts w:hint="eastAsia" w:ascii="宋体" w:hAnsi="宋体" w:eastAsia="宋体"/>
          <w:sz w:val="24"/>
          <w:szCs w:val="24"/>
        </w:rPr>
        <w:t>一份纸质版材料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待采购会时</w:t>
      </w:r>
      <w:bookmarkStart w:id="0" w:name="_Hlk107847759"/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。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严格按照本清单内容递交报名材料，否则视为自动弃权！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递交材料经院方审核通过后，医院会发邮件通知正式商谈的具体时间地点，届时请带1份书面报价单（格式如下），要求密封，报价单和密封信封上加盖公司公章，现场递交。</w:t>
      </w:r>
    </w:p>
    <w:p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</w:pPr>
    </w:p>
    <w:p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  <w:lang w:val="en-US" w:eastAsia="zh-CN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威海市立医院临床技能与教学培训中心五部电梯维保项目</w:t>
      </w:r>
    </w:p>
    <w:p>
      <w:pPr>
        <w:spacing w:before="240" w:after="60"/>
        <w:jc w:val="center"/>
        <w:outlineLvl w:val="0"/>
        <w:rPr>
          <w:rFonts w:hint="eastAsia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编号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（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202504-4）</w:t>
      </w: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Style w:val="8"/>
        <w:tblpPr w:leftFromText="180" w:rightFromText="180" w:vertAnchor="text" w:horzAnchor="page" w:tblpX="1635" w:tblpY="336"/>
        <w:tblOverlap w:val="never"/>
        <w:tblW w:w="92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57"/>
        <w:gridCol w:w="859"/>
        <w:gridCol w:w="1227"/>
        <w:gridCol w:w="778"/>
        <w:gridCol w:w="1131"/>
        <w:gridCol w:w="1555"/>
        <w:gridCol w:w="14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功率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主要参数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出厂年限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asciiTheme="minorEastAsia" w:hAnsiTheme="minorEastAsia"/>
                <w:bCs/>
                <w:sz w:val="22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位置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维保期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1号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Ent-B-1600-5/5-C060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5层/5站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2006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门诊楼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2号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TJB-VVVF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18.5KW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4层/4站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内科楼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2025.9.21-2027.6.11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3号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300PMRL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6.8kw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3层3站   1.0吨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2008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康复中心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2025.7.11-2027.6.11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4号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NBVF-1600*8/8-C060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8层8站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2003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外科楼（北）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南院</w:t>
            </w:r>
            <w:r>
              <w:rPr>
                <w:rFonts w:hint="eastAsia" w:asciiTheme="minorEastAsia" w:hAnsiTheme="minorEastAsia"/>
                <w:bCs/>
                <w:szCs w:val="21"/>
              </w:rPr>
              <w:t>5号</w:t>
            </w: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NBVF-1600*8/8-C060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15kw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8层8站</w:t>
            </w:r>
          </w:p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1.6吨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2003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外科楼（南）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2026.1.1-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2027.6.11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5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合计：</w:t>
            </w:r>
            <w:bookmarkStart w:id="2" w:name="_GoBack"/>
            <w:bookmarkEnd w:id="2"/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</w:tr>
    </w:tbl>
    <w:p>
      <w:pPr>
        <w:keepNext/>
        <w:keepLines/>
        <w:widowControl w:val="0"/>
        <w:spacing w:before="100" w:beforeAutospacing="1" w:after="100" w:afterAutospacing="1" w:line="240" w:lineRule="auto"/>
        <w:jc w:val="left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附件3：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威海市立医院招标采购</w:t>
      </w:r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项目报名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表</w:t>
      </w:r>
    </w:p>
    <w:tbl>
      <w:tblPr>
        <w:tblStyle w:val="7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mbria" w:eastAsia="黑体"/>
                <w:bCs/>
                <w:sz w:val="36"/>
                <w:szCs w:val="36"/>
                <w:lang w:val="en-US" w:eastAsia="zh-CN"/>
              </w:rPr>
              <w:t>威海市立医院临床技能与教学培训中心五部电梯维保项目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《中华人民共和国特种设备生产许可证》（电梯安装含修理）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5"/>
        <w:adjustRightInd w:val="0"/>
        <w:spacing w:before="160" w:after="160"/>
        <w:ind w:firstLine="643"/>
        <w:contextualSpacing/>
        <w:rPr>
          <w:rFonts w:hint="eastAsia" w:ascii="方正仿宋_GBK" w:eastAsia="方正仿宋_GBK"/>
          <w:b/>
          <w:sz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lang w:val="en-US" w:eastAsia="zh-CN"/>
        </w:rPr>
        <w:t>附件4：</w:t>
      </w:r>
    </w:p>
    <w:p>
      <w:pPr>
        <w:pStyle w:val="15"/>
        <w:adjustRightInd w:val="0"/>
        <w:spacing w:before="160" w:after="160"/>
        <w:ind w:firstLine="643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</w:t>
      </w:r>
      <w:r>
        <w:rPr>
          <w:rFonts w:hint="eastAsia" w:ascii="宋体" w:hAnsi="宋体" w:eastAsia="宋体"/>
          <w:bCs/>
          <w:szCs w:val="21"/>
          <w:lang w:val="en-US" w:eastAsia="zh-CN"/>
        </w:rPr>
        <w:t>协议的一部分，具有相同</w:t>
      </w:r>
      <w:r>
        <w:rPr>
          <w:rFonts w:hint="eastAsia" w:ascii="宋体" w:hAnsi="宋体" w:eastAsia="宋体"/>
          <w:bCs/>
          <w:szCs w:val="21"/>
        </w:rPr>
        <w:t>法律效力。</w:t>
      </w: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CA14E-5887-478B-A967-CB796DE6D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155D55-4D9A-4369-9C39-F895D00754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E498A2-6BD4-4BB0-AF01-E2664BEF19D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A05FFFC-CD69-4F2D-8245-D534B594600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16C5C070-A090-4C5B-B164-2058FB6B940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A88655F-E226-4931-A404-EA0D1F7C68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05367"/>
    <w:multiLevelType w:val="singleLevel"/>
    <w:tmpl w:val="E4B05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7CD21"/>
    <w:multiLevelType w:val="singleLevel"/>
    <w:tmpl w:val="F437C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DE1961"/>
    <w:multiLevelType w:val="singleLevel"/>
    <w:tmpl w:val="63DE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20E1395"/>
    <w:rsid w:val="033C5388"/>
    <w:rsid w:val="038068C0"/>
    <w:rsid w:val="05271CE3"/>
    <w:rsid w:val="05630D35"/>
    <w:rsid w:val="06EC78A0"/>
    <w:rsid w:val="07B20F86"/>
    <w:rsid w:val="0B385885"/>
    <w:rsid w:val="13E97A8B"/>
    <w:rsid w:val="13EE7E6C"/>
    <w:rsid w:val="16EF04BD"/>
    <w:rsid w:val="1AFE1664"/>
    <w:rsid w:val="1CC35F44"/>
    <w:rsid w:val="1CE4719A"/>
    <w:rsid w:val="206029C1"/>
    <w:rsid w:val="20B7141E"/>
    <w:rsid w:val="22220DE5"/>
    <w:rsid w:val="22C713AB"/>
    <w:rsid w:val="24B730FC"/>
    <w:rsid w:val="2805210F"/>
    <w:rsid w:val="28576CEA"/>
    <w:rsid w:val="297325AA"/>
    <w:rsid w:val="2990140F"/>
    <w:rsid w:val="2E8E6608"/>
    <w:rsid w:val="31B006DA"/>
    <w:rsid w:val="33E617BD"/>
    <w:rsid w:val="34FC59D1"/>
    <w:rsid w:val="36125141"/>
    <w:rsid w:val="366D5496"/>
    <w:rsid w:val="3E7C6B56"/>
    <w:rsid w:val="40966984"/>
    <w:rsid w:val="43063938"/>
    <w:rsid w:val="45E37C15"/>
    <w:rsid w:val="47CB3ECE"/>
    <w:rsid w:val="48161295"/>
    <w:rsid w:val="49687BBC"/>
    <w:rsid w:val="4B621945"/>
    <w:rsid w:val="4BAD7DD3"/>
    <w:rsid w:val="4D411BCB"/>
    <w:rsid w:val="51830DDF"/>
    <w:rsid w:val="532C00AA"/>
    <w:rsid w:val="534D6638"/>
    <w:rsid w:val="54ED5DAB"/>
    <w:rsid w:val="55FE7053"/>
    <w:rsid w:val="65D26704"/>
    <w:rsid w:val="698D1AEB"/>
    <w:rsid w:val="6BA84C7A"/>
    <w:rsid w:val="7048218F"/>
    <w:rsid w:val="70C15D8C"/>
    <w:rsid w:val="73C06E35"/>
    <w:rsid w:val="74F94E64"/>
    <w:rsid w:val="75DE6045"/>
    <w:rsid w:val="77724C80"/>
    <w:rsid w:val="77C265B2"/>
    <w:rsid w:val="78612E89"/>
    <w:rsid w:val="78DB4966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1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2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5</TotalTime>
  <ScaleCrop>false</ScaleCrop>
  <LinksUpToDate>false</LinksUpToDate>
  <CharactersWithSpaces>2551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Administrator</cp:lastModifiedBy>
  <cp:lastPrinted>2025-01-13T01:30:00Z</cp:lastPrinted>
  <dcterms:modified xsi:type="dcterms:W3CDTF">2025-04-18T01:52:55Z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4532556E5A884969A4709FE4F4050173_13</vt:lpwstr>
  </property>
</Properties>
</file>