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adjustRightInd w:val="0"/>
        <w:spacing w:before="160" w:after="160"/>
        <w:ind w:firstLine="0" w:firstLineChars="0"/>
        <w:contextualSpacing/>
        <w:jc w:val="center"/>
        <w:rPr>
          <w:rFonts w:hint="eastAsia" w:ascii="宋体" w:hAnsi="宋体" w:eastAsia="宋体"/>
          <w:b/>
          <w:sz w:val="36"/>
          <w:szCs w:val="21"/>
          <w:lang w:val="en-US" w:eastAsia="zh-CN"/>
        </w:rPr>
      </w:pPr>
      <w:r>
        <w:rPr>
          <w:rFonts w:hint="eastAsia" w:ascii="宋体" w:hAnsi="宋体" w:eastAsia="宋体"/>
          <w:b/>
          <w:sz w:val="36"/>
          <w:szCs w:val="21"/>
          <w:lang w:val="en-US" w:eastAsia="zh-CN"/>
        </w:rPr>
        <w:t>威海市立</w:t>
      </w:r>
      <w:r>
        <w:rPr>
          <w:rFonts w:hint="eastAsia" w:ascii="宋体" w:hAnsi="宋体" w:eastAsia="宋体"/>
          <w:b/>
          <w:sz w:val="36"/>
          <w:szCs w:val="21"/>
        </w:rPr>
        <w:t>医院</w:t>
      </w:r>
      <w:r>
        <w:rPr>
          <w:rFonts w:hint="eastAsia" w:ascii="宋体" w:hAnsi="宋体" w:eastAsia="宋体"/>
          <w:b/>
          <w:sz w:val="36"/>
          <w:szCs w:val="21"/>
          <w:lang w:val="en-US" w:eastAsia="zh-CN"/>
        </w:rPr>
        <w:t>智能机器人穿刺针辅助定位仪移机项目（202509-6）材料目录</w:t>
      </w: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欢迎生产企业、经营企业以及潜在供应商前来我院相关科室介绍产品，同时提交产品资料。有意向者必须提供符合我院要求的报名材料（</w:t>
      </w:r>
      <w:r>
        <w:rPr>
          <w:rFonts w:hint="eastAsia" w:ascii="宋体" w:hAnsi="宋体" w:eastAsia="宋体"/>
          <w:b/>
          <w:color w:val="FF0000"/>
          <w:sz w:val="24"/>
          <w:szCs w:val="24"/>
        </w:rPr>
        <w:t>纸质文件一份，</w:t>
      </w:r>
      <w:r>
        <w:rPr>
          <w:rFonts w:hint="eastAsia" w:ascii="宋体" w:hAnsi="宋体" w:eastAsia="宋体"/>
          <w:b/>
          <w:color w:val="FF0000"/>
          <w:sz w:val="24"/>
          <w:szCs w:val="24"/>
          <w:lang w:val="en-US" w:eastAsia="zh-CN"/>
        </w:rPr>
        <w:t>纸质文件的</w:t>
      </w:r>
      <w:r>
        <w:rPr>
          <w:rFonts w:hint="eastAsia" w:ascii="宋体" w:hAnsi="宋体" w:eastAsia="宋体"/>
          <w:b/>
          <w:color w:val="FF0000"/>
          <w:sz w:val="24"/>
          <w:szCs w:val="24"/>
        </w:rPr>
        <w:t>电子</w:t>
      </w:r>
      <w:r>
        <w:rPr>
          <w:rFonts w:hint="eastAsia" w:ascii="宋体" w:hAnsi="宋体" w:eastAsia="宋体"/>
          <w:b/>
          <w:color w:val="FF0000"/>
          <w:sz w:val="24"/>
          <w:szCs w:val="24"/>
          <w:lang w:val="en-US" w:eastAsia="zh-CN"/>
        </w:rPr>
        <w:t>版扫描件</w:t>
      </w:r>
      <w:r>
        <w:rPr>
          <w:rFonts w:hint="eastAsia" w:ascii="宋体" w:hAnsi="宋体" w:eastAsia="宋体"/>
          <w:b/>
          <w:color w:val="FF0000"/>
          <w:sz w:val="24"/>
          <w:szCs w:val="24"/>
        </w:rPr>
        <w:t>文件一份</w:t>
      </w:r>
      <w:r>
        <w:rPr>
          <w:rFonts w:hint="eastAsia" w:ascii="宋体" w:hAnsi="宋体" w:eastAsia="宋体"/>
          <w:b/>
          <w:color w:val="FF0000"/>
          <w:sz w:val="24"/>
          <w:szCs w:val="24"/>
          <w:lang w:eastAsia="zh-CN"/>
        </w:rPr>
        <w:t>，</w:t>
      </w:r>
      <w:r>
        <w:rPr>
          <w:rFonts w:hint="eastAsia" w:ascii="宋体" w:hAnsi="宋体" w:eastAsia="宋体"/>
          <w:b/>
          <w:color w:val="FF0000"/>
          <w:sz w:val="24"/>
          <w:szCs w:val="24"/>
          <w:lang w:val="en-US" w:eastAsia="zh-CN"/>
        </w:rPr>
        <w:t>电子文件报名时发邮箱whslyyzbb5208592@163.com</w:t>
      </w:r>
      <w:r>
        <w:rPr>
          <w:rFonts w:hint="eastAsia" w:ascii="宋体" w:hAnsi="宋体" w:eastAsia="宋体"/>
          <w:sz w:val="24"/>
          <w:szCs w:val="24"/>
        </w:rPr>
        <w:t>），并</w:t>
      </w:r>
      <w:r>
        <w:rPr>
          <w:rFonts w:hint="eastAsia" w:ascii="宋体" w:hAnsi="宋体" w:eastAsia="宋体"/>
          <w:b/>
          <w:color w:val="FF0000"/>
          <w:sz w:val="24"/>
          <w:szCs w:val="24"/>
        </w:rPr>
        <w:t>保证所提供的各种材料真实、有效、齐全，承担相应的法律责任。请按下列顺序装订</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val="0"/>
        <w:snapToGrid/>
        <w:spacing w:line="360" w:lineRule="auto"/>
        <w:ind w:left="0" w:firstLine="482" w:firstLineChars="200"/>
        <w:contextualSpacing/>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一、报名材料要求</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b w:val="0"/>
          <w:bCs/>
          <w:color w:val="auto"/>
          <w:sz w:val="24"/>
          <w:szCs w:val="24"/>
          <w:lang w:eastAsia="zh-CN"/>
        </w:rPr>
      </w:pPr>
      <w:r>
        <w:rPr>
          <w:rFonts w:hint="eastAsia" w:ascii="宋体" w:hAnsi="宋体" w:eastAsia="宋体"/>
          <w:b w:val="0"/>
          <w:bCs/>
          <w:color w:val="auto"/>
          <w:sz w:val="24"/>
          <w:szCs w:val="24"/>
          <w:lang w:val="en-US" w:eastAsia="zh-CN"/>
        </w:rPr>
        <w:t>准备</w:t>
      </w:r>
      <w:r>
        <w:rPr>
          <w:rFonts w:hint="eastAsia" w:ascii="宋体" w:hAnsi="宋体" w:eastAsia="宋体"/>
          <w:b w:val="0"/>
          <w:bCs/>
          <w:color w:val="auto"/>
          <w:sz w:val="24"/>
          <w:szCs w:val="24"/>
        </w:rPr>
        <w:t>纸质文件一份</w:t>
      </w:r>
      <w:r>
        <w:rPr>
          <w:rFonts w:hint="eastAsia" w:ascii="宋体" w:hAnsi="宋体" w:eastAsia="宋体"/>
          <w:b w:val="0"/>
          <w:bCs/>
          <w:color w:val="auto"/>
          <w:sz w:val="24"/>
          <w:szCs w:val="24"/>
          <w:lang w:eastAsia="zh-CN"/>
        </w:rPr>
        <w:t>，</w:t>
      </w:r>
      <w:r>
        <w:rPr>
          <w:rFonts w:hint="eastAsia" w:ascii="宋体" w:hAnsi="宋体" w:eastAsia="宋体"/>
          <w:b/>
          <w:bCs/>
          <w:color w:val="auto"/>
          <w:sz w:val="24"/>
          <w:szCs w:val="24"/>
        </w:rPr>
        <w:t>每页加盖报名公司公章</w:t>
      </w:r>
      <w:r>
        <w:rPr>
          <w:rFonts w:hint="eastAsia" w:ascii="宋体" w:hAnsi="宋体" w:eastAsia="宋体"/>
          <w:b w:val="0"/>
          <w:bCs/>
          <w:color w:val="auto"/>
          <w:sz w:val="24"/>
          <w:szCs w:val="24"/>
          <w:lang w:eastAsia="zh-CN"/>
        </w:rPr>
        <w:t>（</w:t>
      </w:r>
      <w:r>
        <w:rPr>
          <w:rFonts w:hint="eastAsia" w:ascii="宋体" w:hAnsi="宋体" w:eastAsia="宋体"/>
          <w:b w:val="0"/>
          <w:bCs/>
          <w:color w:val="auto"/>
          <w:sz w:val="24"/>
          <w:szCs w:val="24"/>
          <w:lang w:val="en-US" w:eastAsia="zh-CN"/>
        </w:rPr>
        <w:t>报名时不用提交，后期现场会用）</w:t>
      </w:r>
      <w:r>
        <w:rPr>
          <w:rFonts w:hint="eastAsia" w:ascii="宋体" w:hAnsi="宋体" w:eastAsia="宋体"/>
          <w:b w:val="0"/>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2" w:firstLineChars="200"/>
        <w:contextualSpacing/>
        <w:textAlignment w:val="auto"/>
        <w:rPr>
          <w:rFonts w:ascii="宋体" w:hAnsi="宋体" w:eastAsia="宋体"/>
          <w:bCs/>
          <w:color w:val="auto"/>
          <w:sz w:val="24"/>
          <w:szCs w:val="24"/>
        </w:rPr>
      </w:pPr>
      <w:r>
        <w:rPr>
          <w:rFonts w:hint="eastAsia" w:ascii="宋体" w:hAnsi="宋体" w:eastAsia="宋体"/>
          <w:b/>
          <w:bCs w:val="0"/>
          <w:color w:val="auto"/>
          <w:sz w:val="24"/>
          <w:szCs w:val="24"/>
          <w:lang w:val="en-US" w:eastAsia="zh-CN"/>
        </w:rPr>
        <w:t>报名文件：</w:t>
      </w:r>
      <w:r>
        <w:rPr>
          <w:rFonts w:hint="eastAsia" w:ascii="宋体" w:hAnsi="宋体" w:eastAsia="宋体"/>
          <w:b w:val="0"/>
          <w:bCs/>
          <w:color w:val="auto"/>
          <w:sz w:val="24"/>
          <w:szCs w:val="24"/>
          <w:lang w:val="en-US" w:eastAsia="zh-CN"/>
        </w:rPr>
        <w:t>纸质文件的扫描件</w:t>
      </w:r>
      <w:r>
        <w:rPr>
          <w:rFonts w:hint="eastAsia" w:ascii="宋体" w:hAnsi="宋体" w:eastAsia="宋体"/>
          <w:b w:val="0"/>
          <w:bCs/>
          <w:color w:val="auto"/>
          <w:sz w:val="24"/>
          <w:szCs w:val="24"/>
        </w:rPr>
        <w:t>文件</w:t>
      </w:r>
      <w:r>
        <w:rPr>
          <w:rFonts w:hint="eastAsia" w:ascii="宋体" w:hAnsi="宋体" w:eastAsia="宋体"/>
          <w:b w:val="0"/>
          <w:bCs/>
          <w:color w:val="auto"/>
          <w:sz w:val="24"/>
          <w:szCs w:val="24"/>
          <w:lang w:val="en-US" w:eastAsia="zh-CN"/>
        </w:rPr>
        <w:t>PDF版</w:t>
      </w:r>
      <w:r>
        <w:rPr>
          <w:rFonts w:hint="eastAsia" w:ascii="宋体" w:hAnsi="宋体" w:eastAsia="宋体"/>
          <w:b/>
          <w:bCs w:val="0"/>
          <w:color w:val="auto"/>
          <w:sz w:val="24"/>
          <w:szCs w:val="24"/>
          <w:lang w:val="en-US" w:eastAsia="zh-CN"/>
        </w:rPr>
        <w:t>（内容包含报价单）</w:t>
      </w:r>
      <w:r>
        <w:rPr>
          <w:rFonts w:hint="eastAsia" w:ascii="宋体" w:hAnsi="宋体" w:eastAsia="宋体"/>
          <w:b w:val="0"/>
          <w:bCs/>
          <w:color w:val="auto"/>
          <w:sz w:val="24"/>
          <w:szCs w:val="24"/>
          <w:lang w:val="en-US" w:eastAsia="zh-CN"/>
        </w:rPr>
        <w:t>发邮箱whslyyzbb5208592@163.com</w:t>
      </w:r>
      <w:r>
        <w:rPr>
          <w:rFonts w:hint="eastAsia" w:ascii="宋体" w:hAnsi="宋体" w:eastAsia="宋体"/>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ascii="宋体" w:hAnsi="宋体" w:eastAsia="宋体"/>
          <w:bCs/>
          <w:color w:val="auto"/>
          <w:sz w:val="24"/>
          <w:szCs w:val="24"/>
        </w:rPr>
      </w:pPr>
      <w:r>
        <w:rPr>
          <w:rFonts w:hint="eastAsia" w:ascii="宋体" w:hAnsi="宋体" w:eastAsia="宋体"/>
          <w:bCs/>
          <w:color w:val="auto"/>
          <w:sz w:val="24"/>
          <w:szCs w:val="24"/>
          <w:lang w:val="en-US" w:eastAsia="zh-CN"/>
        </w:rPr>
        <w:t>报名供应商要</w:t>
      </w:r>
      <w:r>
        <w:rPr>
          <w:rFonts w:hint="eastAsia" w:ascii="宋体" w:hAnsi="宋体" w:eastAsia="宋体"/>
          <w:b w:val="0"/>
          <w:bCs/>
          <w:color w:val="auto"/>
          <w:sz w:val="24"/>
          <w:szCs w:val="24"/>
        </w:rPr>
        <w:t>保证所提供的各种材料真实、有效、齐全，承担相应的法律责任。</w:t>
      </w:r>
    </w:p>
    <w:p>
      <w:pPr>
        <w:numPr>
          <w:ilvl w:val="0"/>
          <w:numId w:val="2"/>
        </w:numPr>
        <w:adjustRightInd w:val="0"/>
        <w:spacing w:before="160" w:after="160"/>
        <w:ind w:firstLine="482" w:firstLineChars="200"/>
        <w:contextualSpacing/>
        <w:rPr>
          <w:rFonts w:hint="eastAsia" w:ascii="宋体" w:hAnsi="宋体" w:eastAsia="宋体"/>
          <w:b/>
          <w:bCs w:val="0"/>
          <w:color w:val="auto"/>
          <w:sz w:val="24"/>
          <w:szCs w:val="24"/>
          <w:lang w:val="en-US" w:eastAsia="zh-CN"/>
        </w:rPr>
      </w:pPr>
      <w:r>
        <w:rPr>
          <w:rFonts w:hint="eastAsia" w:ascii="宋体" w:hAnsi="宋体" w:eastAsia="宋体"/>
          <w:b/>
          <w:bCs w:val="0"/>
          <w:color w:val="auto"/>
          <w:sz w:val="24"/>
          <w:szCs w:val="24"/>
          <w:lang w:val="en-US" w:eastAsia="zh-CN"/>
        </w:rPr>
        <w:t>纸质版材料装订顺序</w:t>
      </w:r>
    </w:p>
    <w:p>
      <w:pPr>
        <w:pStyle w:val="17"/>
        <w:numPr>
          <w:ilvl w:val="0"/>
          <w:numId w:val="3"/>
        </w:numPr>
        <w:ind w:leftChars="0" w:firstLine="480" w:firstLineChars="200"/>
        <w:rPr>
          <w:rFonts w:hint="eastAsia"/>
          <w:sz w:val="24"/>
          <w:szCs w:val="24"/>
          <w:lang w:val="en-US" w:eastAsia="zh-CN"/>
        </w:rPr>
      </w:pPr>
      <w:r>
        <w:rPr>
          <w:rFonts w:hint="eastAsia"/>
          <w:sz w:val="24"/>
          <w:szCs w:val="24"/>
        </w:rPr>
        <w:t>封面：</w:t>
      </w:r>
      <w:r>
        <w:rPr>
          <w:rFonts w:hint="eastAsia"/>
          <w:sz w:val="24"/>
          <w:szCs w:val="24"/>
          <w:lang w:val="en-US" w:eastAsia="zh-CN"/>
        </w:rPr>
        <w:t>详见附件1。</w:t>
      </w:r>
    </w:p>
    <w:p>
      <w:pPr>
        <w:pStyle w:val="17"/>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default"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2、报价表：详见</w:t>
      </w:r>
      <w:r>
        <w:rPr>
          <w:rFonts w:hint="eastAsia" w:ascii="宋体" w:hAnsi="宋体" w:eastAsia="宋体" w:cstheme="minorBidi"/>
          <w:b/>
          <w:bCs w:val="0"/>
          <w:color w:val="auto"/>
          <w:kern w:val="2"/>
          <w:sz w:val="24"/>
          <w:szCs w:val="24"/>
          <w:lang w:val="en-US" w:eastAsia="zh-CN" w:bidi="ar-SA"/>
        </w:rPr>
        <w:t>附件2。</w:t>
      </w:r>
    </w:p>
    <w:p>
      <w:pPr>
        <w:pStyle w:val="17"/>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3、调研比选项目报名表：详见</w:t>
      </w:r>
      <w:r>
        <w:rPr>
          <w:rFonts w:hint="eastAsia" w:ascii="宋体" w:hAnsi="宋体" w:eastAsia="宋体" w:cstheme="minorBidi"/>
          <w:b/>
          <w:bCs w:val="0"/>
          <w:color w:val="auto"/>
          <w:kern w:val="2"/>
          <w:sz w:val="24"/>
          <w:szCs w:val="24"/>
          <w:lang w:val="en-US" w:eastAsia="zh-CN" w:bidi="ar-SA"/>
        </w:rPr>
        <w:t>附件3。</w:t>
      </w:r>
    </w:p>
    <w:p>
      <w:pPr>
        <w:pStyle w:val="17"/>
        <w:numPr>
          <w:ilvl w:val="0"/>
          <w:numId w:val="0"/>
        </w:numPr>
        <w:ind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4、企业信用承诺书（请填写</w:t>
      </w:r>
      <w:r>
        <w:rPr>
          <w:rFonts w:hint="eastAsia" w:ascii="宋体" w:hAnsi="宋体" w:eastAsia="宋体" w:cstheme="minorBidi"/>
          <w:b/>
          <w:bCs w:val="0"/>
          <w:color w:val="auto"/>
          <w:kern w:val="2"/>
          <w:sz w:val="24"/>
          <w:szCs w:val="24"/>
          <w:lang w:val="en-US" w:eastAsia="zh-CN" w:bidi="ar-SA"/>
        </w:rPr>
        <w:t>附件4</w:t>
      </w:r>
      <w:r>
        <w:rPr>
          <w:rFonts w:hint="eastAsia" w:ascii="宋体" w:hAnsi="宋体" w:eastAsia="宋体" w:cstheme="minorBidi"/>
          <w:b w:val="0"/>
          <w:bCs/>
          <w:color w:val="auto"/>
          <w:kern w:val="2"/>
          <w:sz w:val="24"/>
          <w:szCs w:val="24"/>
          <w:lang w:val="en-US" w:eastAsia="zh-CN" w:bidi="ar-SA"/>
        </w:rPr>
        <w:t>）。</w:t>
      </w:r>
    </w:p>
    <w:p>
      <w:pPr>
        <w:pStyle w:val="17"/>
        <w:numPr>
          <w:ilvl w:val="0"/>
          <w:numId w:val="0"/>
        </w:numPr>
        <w:ind w:firstLine="480" w:firstLineChars="200"/>
        <w:rPr>
          <w:rFonts w:hint="default"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5、服务方案及投入人员</w:t>
      </w:r>
    </w:p>
    <w:p>
      <w:pPr>
        <w:pStyle w:val="17"/>
        <w:keepNext w:val="0"/>
        <w:keepLines w:val="0"/>
        <w:pageBreakBefore w:val="0"/>
        <w:widowControl w:val="0"/>
        <w:numPr>
          <w:ilvl w:val="0"/>
          <w:numId w:val="0"/>
        </w:numPr>
        <w:kinsoku/>
        <w:wordWrap/>
        <w:overflowPunct/>
        <w:topLinePunct w:val="0"/>
        <w:autoSpaceDE/>
        <w:autoSpaceDN/>
        <w:bidi w:val="0"/>
        <w:snapToGrid/>
        <w:spacing w:beforeLines="0" w:afterLines="0" w:line="360" w:lineRule="auto"/>
        <w:ind w:leftChars="200" w:firstLine="0"/>
        <w:textAlignment w:val="auto"/>
        <w:rPr>
          <w:rFonts w:hint="eastAsia" w:ascii="宋体" w:hAnsi="宋体" w:eastAsia="宋体" w:cstheme="minorBidi"/>
          <w:b w:val="0"/>
          <w:bCs/>
          <w:color w:val="auto"/>
          <w:kern w:val="2"/>
          <w:sz w:val="24"/>
          <w:szCs w:val="24"/>
          <w:lang w:val="en-US" w:eastAsia="zh-CN" w:bidi="ar-SA"/>
        </w:rPr>
      </w:pPr>
      <w:r>
        <w:rPr>
          <w:rFonts w:hint="eastAsia"/>
          <w:sz w:val="24"/>
          <w:szCs w:val="24"/>
          <w:lang w:val="en-US" w:eastAsia="zh-CN"/>
        </w:rPr>
        <w:t>7、</w:t>
      </w:r>
      <w:r>
        <w:rPr>
          <w:rFonts w:hint="eastAsia" w:asciiTheme="minorEastAsia" w:hAnsiTheme="minorEastAsia" w:eastAsiaTheme="minorEastAsia" w:cstheme="minorEastAsia"/>
          <w:sz w:val="24"/>
          <w:szCs w:val="24"/>
          <w:lang w:val="en-US" w:eastAsia="zh-CN"/>
        </w:rPr>
        <w:t>1）厂家资质：如参与调研单位为</w:t>
      </w:r>
      <w:r>
        <w:rPr>
          <w:rFonts w:hint="eastAsia" w:asciiTheme="minorEastAsia" w:hAnsiTheme="minorEastAsia" w:cstheme="minorEastAsia"/>
          <w:sz w:val="24"/>
          <w:szCs w:val="24"/>
          <w:lang w:val="en-US" w:eastAsia="zh-CN"/>
        </w:rPr>
        <w:t>所搬运设备</w:t>
      </w:r>
      <w:r>
        <w:rPr>
          <w:rFonts w:hint="eastAsia" w:asciiTheme="minorEastAsia" w:hAnsiTheme="minorEastAsia" w:eastAsiaTheme="minorEastAsia" w:cstheme="minorEastAsia"/>
          <w:sz w:val="24"/>
          <w:szCs w:val="24"/>
          <w:lang w:val="en-US" w:eastAsia="zh-CN"/>
        </w:rPr>
        <w:t>生产厂家，提供营业执照、医疗器械生产许可证、医疗器械经营许可证。（</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）区域代理商或经销商资质：如参与调研单位为代理商，需提供厂家资质、生产厂家给代理商的授权，各级代理商的企业营业执照、医疗器械经营许可证；（</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）参与调研业务的人员授权：参与调研公司法人</w:t>
      </w:r>
      <w:r>
        <w:rPr>
          <w:rFonts w:hint="eastAsia" w:asciiTheme="minorEastAsia" w:hAnsiTheme="minorEastAsia" w:eastAsiaTheme="minorEastAsia" w:cstheme="minorEastAsia"/>
          <w:b w:val="0"/>
          <w:bCs w:val="0"/>
          <w:color w:val="auto"/>
          <w:kern w:val="2"/>
          <w:sz w:val="24"/>
          <w:szCs w:val="24"/>
          <w:lang w:val="en-US" w:eastAsia="zh-CN" w:bidi="ar-SA"/>
        </w:rPr>
        <w:t>给业务员的授权书，公司法人和业务员（被授权人）的身份证复印件，以及该业务员在</w:t>
      </w:r>
      <w:r>
        <w:rPr>
          <w:rFonts w:hint="eastAsia" w:asciiTheme="minorEastAsia" w:hAnsiTheme="minorEastAsia" w:eastAsiaTheme="minorEastAsia" w:cstheme="minorEastAsia"/>
          <w:b w:val="0"/>
          <w:bCs/>
          <w:color w:val="auto"/>
          <w:kern w:val="2"/>
          <w:sz w:val="24"/>
          <w:szCs w:val="24"/>
          <w:lang w:val="en-US" w:eastAsia="zh-CN" w:bidi="ar-SA"/>
        </w:rPr>
        <w:t>参与调研</w:t>
      </w:r>
      <w:r>
        <w:rPr>
          <w:rFonts w:hint="eastAsia" w:asciiTheme="minorEastAsia" w:hAnsiTheme="minorEastAsia" w:eastAsiaTheme="minorEastAsia" w:cstheme="minorEastAsia"/>
          <w:b w:val="0"/>
          <w:bCs w:val="0"/>
          <w:color w:val="auto"/>
          <w:kern w:val="2"/>
          <w:sz w:val="24"/>
          <w:szCs w:val="24"/>
          <w:lang w:val="en-US" w:eastAsia="zh-CN" w:bidi="ar-SA"/>
        </w:rPr>
        <w:t>公司所缴纳社保证明。</w:t>
      </w:r>
      <w:r>
        <w:rPr>
          <w:rFonts w:hint="eastAsia" w:ascii="宋体" w:hAnsi="宋体" w:eastAsia="宋体" w:cstheme="minorBidi"/>
          <w:b w:val="0"/>
          <w:bCs/>
          <w:color w:val="auto"/>
          <w:kern w:val="2"/>
          <w:sz w:val="24"/>
          <w:szCs w:val="24"/>
          <w:lang w:val="en-US" w:eastAsia="zh-CN" w:bidi="ar-SA"/>
        </w:rPr>
        <w:t>。</w:t>
      </w:r>
    </w:p>
    <w:p>
      <w:pPr>
        <w:pStyle w:val="17"/>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8、其他医院合同复印件或相关发票(三级医院排在前面，合同需体现产品信息，发票建议提前查验，避免出现冲红发票等问题）。</w:t>
      </w:r>
    </w:p>
    <w:p>
      <w:pPr>
        <w:pStyle w:val="17"/>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9、用户名单、服务时间。</w:t>
      </w:r>
    </w:p>
    <w:p>
      <w:pPr>
        <w:pStyle w:val="17"/>
        <w:numPr>
          <w:ilvl w:val="0"/>
          <w:numId w:val="0"/>
        </w:numPr>
        <w:ind w:leftChars="0" w:firstLine="480" w:firstLineChars="200"/>
        <w:rPr>
          <w:rFonts w:hint="default"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10、</w:t>
      </w:r>
      <w:r>
        <w:rPr>
          <w:rFonts w:hint="eastAsia" w:ascii="宋体" w:hAnsi="宋体" w:eastAsia="宋体"/>
          <w:color w:val="auto"/>
          <w:sz w:val="24"/>
          <w:szCs w:val="24"/>
        </w:rPr>
        <w:t>材料真实性及购销廉洁声明（</w:t>
      </w:r>
      <w:r>
        <w:rPr>
          <w:rFonts w:hint="eastAsia" w:ascii="宋体" w:hAnsi="宋体" w:eastAsia="宋体"/>
          <w:b/>
          <w:bCs/>
          <w:color w:val="auto"/>
          <w:sz w:val="24"/>
          <w:szCs w:val="24"/>
        </w:rPr>
        <w:t>见附件</w:t>
      </w:r>
      <w:r>
        <w:rPr>
          <w:rFonts w:hint="eastAsia" w:ascii="宋体" w:hAnsi="宋体" w:eastAsia="宋体"/>
          <w:b/>
          <w:bCs/>
          <w:color w:val="auto"/>
          <w:sz w:val="24"/>
          <w:szCs w:val="24"/>
          <w:lang w:val="en-US" w:eastAsia="zh-CN"/>
        </w:rPr>
        <w:t>5</w:t>
      </w:r>
      <w:r>
        <w:rPr>
          <w:rFonts w:hint="eastAsia" w:ascii="宋体" w:hAnsi="宋体" w:eastAsia="宋体"/>
          <w:color w:val="auto"/>
          <w:sz w:val="24"/>
          <w:szCs w:val="24"/>
        </w:rPr>
        <w:t>）</w:t>
      </w:r>
    </w:p>
    <w:p>
      <w:pPr>
        <w:ind w:firstLine="480" w:firstLineChars="200"/>
        <w:rPr>
          <w:rFonts w:hint="eastAsia" w:ascii="宋体" w:hAnsi="宋体" w:eastAsia="宋体" w:cstheme="minorBidi"/>
          <w:b/>
          <w:kern w:val="2"/>
          <w:sz w:val="28"/>
          <w:szCs w:val="28"/>
          <w:lang w:val="en-US" w:eastAsia="zh-CN" w:bidi="ar-SA"/>
        </w:rPr>
      </w:pPr>
      <w:r>
        <w:rPr>
          <w:rFonts w:hint="eastAsia" w:ascii="宋体" w:hAnsi="宋体" w:eastAsia="宋体"/>
          <w:color w:val="auto"/>
          <w:sz w:val="24"/>
          <w:szCs w:val="24"/>
          <w:lang w:val="en-US" w:eastAsia="zh-CN"/>
        </w:rPr>
        <w:t>11、</w:t>
      </w:r>
      <w:r>
        <w:rPr>
          <w:rFonts w:hint="eastAsia" w:ascii="宋体" w:hAnsi="宋体" w:eastAsia="宋体" w:cstheme="minorBidi"/>
          <w:b/>
          <w:kern w:val="2"/>
          <w:sz w:val="28"/>
          <w:szCs w:val="28"/>
          <w:lang w:val="en-US" w:eastAsia="zh-CN" w:bidi="ar-SA"/>
        </w:rPr>
        <w:t>评分表（见附件6）。</w:t>
      </w:r>
    </w:p>
    <w:p>
      <w:pPr>
        <w:pStyle w:val="3"/>
        <w:rPr>
          <w:rFonts w:hint="eastAsia" w:ascii="宋体" w:hAnsi="宋体" w:eastAsia="宋体" w:cstheme="minorBidi"/>
          <w:b/>
          <w:kern w:val="2"/>
          <w:sz w:val="28"/>
          <w:szCs w:val="28"/>
          <w:lang w:val="en-US" w:eastAsia="zh-CN" w:bidi="ar-SA"/>
        </w:rPr>
      </w:pPr>
      <w:r>
        <w:rPr>
          <w:rFonts w:hint="eastAsia" w:ascii="宋体" w:hAnsi="宋体" w:eastAsia="宋体" w:cstheme="minorBidi"/>
          <w:b/>
          <w:kern w:val="2"/>
          <w:sz w:val="28"/>
          <w:szCs w:val="28"/>
          <w:lang w:val="en-US" w:eastAsia="zh-CN" w:bidi="ar-SA"/>
        </w:rPr>
        <w:t xml:space="preserve">   12、产品参数</w:t>
      </w:r>
    </w:p>
    <w:p>
      <w:pPr>
        <w:pStyle w:val="3"/>
        <w:numPr>
          <w:ilvl w:val="0"/>
          <w:numId w:val="0"/>
        </w:numPr>
        <w:ind w:firstLine="560" w:firstLineChars="200"/>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参数要求：</w:t>
      </w:r>
    </w:p>
    <w:p>
      <w:pPr>
        <w:pStyle w:val="3"/>
        <w:numPr>
          <w:ilvl w:val="0"/>
          <w:numId w:val="0"/>
        </w:numPr>
        <w:ind w:firstLine="562" w:firstLineChars="200"/>
        <w:rPr>
          <w:rFonts w:hint="default" w:ascii="宋体" w:hAnsi="宋体" w:eastAsia="宋体" w:cs="宋体"/>
          <w:i w:val="0"/>
          <w:iCs w:val="0"/>
          <w:color w:val="auto"/>
          <w:kern w:val="0"/>
          <w:sz w:val="28"/>
          <w:szCs w:val="28"/>
          <w:u w:val="none"/>
          <w:lang w:val="en-US" w:eastAsia="zh-CN" w:bidi="ar"/>
        </w:rPr>
      </w:pPr>
      <w:r>
        <w:rPr>
          <w:rFonts w:hint="eastAsia" w:ascii="宋体" w:hAnsi="宋体" w:eastAsia="宋体" w:cs="宋体"/>
          <w:b/>
          <w:bCs/>
          <w:i w:val="0"/>
          <w:iCs w:val="0"/>
          <w:color w:val="auto"/>
          <w:kern w:val="0"/>
          <w:sz w:val="28"/>
          <w:szCs w:val="28"/>
          <w:u w:val="none"/>
          <w:lang w:val="en-US" w:eastAsia="zh-CN" w:bidi="ar"/>
        </w:rPr>
        <w:t>设备名称</w:t>
      </w:r>
      <w:r>
        <w:rPr>
          <w:rFonts w:hint="eastAsia" w:ascii="宋体" w:hAnsi="宋体" w:eastAsia="宋体" w:cs="宋体"/>
          <w:i w:val="0"/>
          <w:iCs w:val="0"/>
          <w:color w:val="auto"/>
          <w:kern w:val="0"/>
          <w:sz w:val="28"/>
          <w:szCs w:val="28"/>
          <w:u w:val="none"/>
          <w:lang w:val="en-US" w:eastAsia="zh-CN" w:bidi="ar"/>
        </w:rPr>
        <w:t>：2018年采购的</w:t>
      </w:r>
      <w:bookmarkStart w:id="3" w:name="_GoBack"/>
      <w:bookmarkEnd w:id="3"/>
      <w:r>
        <w:rPr>
          <w:rFonts w:hint="eastAsia" w:ascii="宋体" w:hAnsi="宋体" w:eastAsia="宋体" w:cs="宋体"/>
          <w:i w:val="0"/>
          <w:iCs w:val="0"/>
          <w:color w:val="auto"/>
          <w:kern w:val="0"/>
          <w:sz w:val="28"/>
          <w:szCs w:val="28"/>
          <w:u w:val="none"/>
          <w:lang w:val="en-US" w:eastAsia="zh-CN" w:bidi="ar"/>
        </w:rPr>
        <w:t>Perfint品牌</w:t>
      </w:r>
      <w:r>
        <w:rPr>
          <w:rFonts w:hint="default" w:ascii="宋体" w:hAnsi="宋体" w:eastAsia="宋体" w:cs="宋体"/>
          <w:i w:val="0"/>
          <w:iCs w:val="0"/>
          <w:color w:val="auto"/>
          <w:kern w:val="0"/>
          <w:sz w:val="28"/>
          <w:szCs w:val="28"/>
          <w:u w:val="none"/>
          <w:lang w:val="en-US" w:eastAsia="zh-CN" w:bidi="ar"/>
        </w:rPr>
        <w:t>智能机器人穿刺针辅助定位仪</w:t>
      </w:r>
    </w:p>
    <w:p>
      <w:pPr>
        <w:spacing w:line="360" w:lineRule="auto"/>
        <w:ind w:firstLine="482" w:firstLineChars="200"/>
        <w:rPr>
          <w:rFonts w:asciiTheme="minorEastAsia" w:hAnsiTheme="minorEastAsia"/>
          <w:b/>
          <w:bCs/>
          <w:sz w:val="24"/>
        </w:rPr>
      </w:pPr>
      <w:r>
        <w:rPr>
          <w:rFonts w:hint="eastAsia" w:asciiTheme="minorEastAsia" w:hAnsiTheme="minorEastAsia"/>
          <w:b/>
          <w:bCs/>
          <w:sz w:val="24"/>
        </w:rPr>
        <w:t>移机标准：</w:t>
      </w:r>
    </w:p>
    <w:p>
      <w:pPr>
        <w:spacing w:line="360" w:lineRule="auto"/>
        <w:ind w:firstLine="480" w:firstLineChars="200"/>
        <w:rPr>
          <w:rFonts w:asciiTheme="minorEastAsia" w:hAnsiTheme="minorEastAsia"/>
          <w:sz w:val="24"/>
        </w:rPr>
      </w:pPr>
      <w:r>
        <w:rPr>
          <w:rFonts w:hint="eastAsia" w:asciiTheme="minorEastAsia" w:hAnsiTheme="minorEastAsia"/>
          <w:sz w:val="24"/>
        </w:rPr>
        <w:t>1.提供仪器移机方案及施工图纸，包括设备的拆机、运输及再装机、调试，并保证设备正常运行；</w:t>
      </w:r>
    </w:p>
    <w:p>
      <w:pPr>
        <w:spacing w:line="360" w:lineRule="auto"/>
        <w:ind w:firstLine="480" w:firstLineChars="200"/>
        <w:rPr>
          <w:rFonts w:asciiTheme="minorEastAsia" w:hAnsiTheme="minorEastAsia"/>
          <w:sz w:val="24"/>
        </w:rPr>
      </w:pPr>
      <w:r>
        <w:rPr>
          <w:rFonts w:hint="eastAsia" w:asciiTheme="minorEastAsia" w:hAnsiTheme="minorEastAsia"/>
          <w:sz w:val="24"/>
        </w:rPr>
        <w:t>2.规划移机路径，确保设备从旧场地到新场地的移动路径畅通无阻；</w:t>
      </w:r>
    </w:p>
    <w:p>
      <w:pPr>
        <w:spacing w:line="360" w:lineRule="auto"/>
        <w:ind w:firstLine="480" w:firstLineChars="200"/>
        <w:rPr>
          <w:rFonts w:asciiTheme="minorEastAsia" w:hAnsiTheme="minorEastAsia"/>
          <w:sz w:val="24"/>
        </w:rPr>
      </w:pPr>
      <w:r>
        <w:rPr>
          <w:rFonts w:hint="eastAsia" w:asciiTheme="minorEastAsia" w:hAnsiTheme="minorEastAsia"/>
          <w:sz w:val="24"/>
        </w:rPr>
        <w:t>3.在省内设有常驻服务工程师，为采购方提供设备拆装机服务工程师须具有设备原厂培训考核合格的有效期内的服务资质证或具有同等技术水平的服务工程师并提供相应资质证明文件；</w:t>
      </w:r>
    </w:p>
    <w:p>
      <w:pPr>
        <w:spacing w:line="360" w:lineRule="auto"/>
        <w:ind w:firstLine="480" w:firstLineChars="200"/>
        <w:rPr>
          <w:rFonts w:asciiTheme="minorEastAsia" w:hAnsiTheme="minorEastAsia"/>
          <w:sz w:val="24"/>
        </w:rPr>
      </w:pPr>
      <w:r>
        <w:rPr>
          <w:rFonts w:hint="eastAsia" w:asciiTheme="minorEastAsia" w:hAnsiTheme="minorEastAsia"/>
          <w:sz w:val="24"/>
        </w:rPr>
        <w:t>4.自行提供具有经合法校正的所有设备规格型号的专用的拆装机工具、仪器；</w:t>
      </w:r>
    </w:p>
    <w:p>
      <w:pPr>
        <w:spacing w:line="360" w:lineRule="auto"/>
        <w:rPr>
          <w:rFonts w:asciiTheme="minorEastAsia" w:hAnsiTheme="minorEastAsia"/>
          <w:sz w:val="24"/>
        </w:rPr>
      </w:pPr>
      <w:r>
        <w:rPr>
          <w:rFonts w:hint="eastAsia" w:asciiTheme="minorEastAsia" w:hAnsiTheme="minorEastAsia"/>
          <w:sz w:val="24"/>
        </w:rPr>
        <w:t>每位服务工程师须配备专业安全防护用品，保证服务过程的安全性；</w:t>
      </w:r>
    </w:p>
    <w:p>
      <w:pPr>
        <w:spacing w:line="360" w:lineRule="auto"/>
        <w:ind w:firstLine="480" w:firstLineChars="200"/>
        <w:rPr>
          <w:rFonts w:asciiTheme="minorEastAsia" w:hAnsiTheme="minorEastAsia"/>
          <w:sz w:val="24"/>
        </w:rPr>
      </w:pPr>
      <w:r>
        <w:rPr>
          <w:rFonts w:hint="eastAsia" w:asciiTheme="minorEastAsia" w:hAnsiTheme="minorEastAsia"/>
          <w:sz w:val="24"/>
        </w:rPr>
        <w:t>5.移机过程中为保证仪器在出现故障后第一时间得到解决并恢复，需能合法获得、完整使用有效的原厂高级故障诊断维修钥匙，以解决相应故障；</w:t>
      </w:r>
    </w:p>
    <w:p>
      <w:pPr>
        <w:spacing w:line="360" w:lineRule="auto"/>
        <w:ind w:firstLine="480" w:firstLineChars="200"/>
        <w:rPr>
          <w:rFonts w:asciiTheme="minorEastAsia" w:hAnsiTheme="minorEastAsia"/>
          <w:sz w:val="24"/>
        </w:rPr>
      </w:pPr>
      <w:r>
        <w:rPr>
          <w:rFonts w:hint="eastAsia" w:asciiTheme="minorEastAsia" w:hAnsiTheme="minorEastAsia"/>
          <w:sz w:val="24"/>
        </w:rPr>
        <w:t>6.项目具备实施的一周内，出具仪器移机方案及施工图纸，移机前进行整机工作状态的交接，负责设备的系统分离和搬运。同时负责该设备在安全就位后的安装，连线及功能恢复与调试，直至设备恢复移机前状态（公认不可抗力除外，例如：火灾、雷闪、洪水、龙卷风、冰雹、地震、爆炸、房屋倒塌等）；</w:t>
      </w:r>
    </w:p>
    <w:p>
      <w:pPr>
        <w:spacing w:line="360" w:lineRule="auto"/>
        <w:ind w:firstLine="480" w:firstLineChars="200"/>
        <w:rPr>
          <w:rFonts w:asciiTheme="minorEastAsia" w:hAnsiTheme="minorEastAsia"/>
          <w:sz w:val="24"/>
        </w:rPr>
      </w:pPr>
      <w:r>
        <w:rPr>
          <w:rFonts w:hint="eastAsia" w:asciiTheme="minorEastAsia" w:hAnsiTheme="minorEastAsia"/>
          <w:sz w:val="24"/>
        </w:rPr>
        <w:t>7.移机过程中，须保证双方人员人身安全及财产安全；</w:t>
      </w:r>
    </w:p>
    <w:p>
      <w:pPr>
        <w:spacing w:line="360" w:lineRule="auto"/>
        <w:ind w:left="480" w:hanging="480" w:hangingChars="200"/>
        <w:rPr>
          <w:rFonts w:asciiTheme="minorEastAsia" w:hAnsiTheme="minorEastAsia"/>
          <w:sz w:val="24"/>
        </w:rPr>
      </w:pPr>
      <w:r>
        <w:rPr>
          <w:rFonts w:hint="eastAsia" w:asciiTheme="minorEastAsia" w:hAnsiTheme="minorEastAsia"/>
          <w:sz w:val="24"/>
        </w:rPr>
        <w:t>在接到采购方通知后的7日内抵达移机现场实施工作，保质保量的完成整体项目，8.因项目需多产品线合作，围绕整体项目中的各合作商（如运输公司）均是正规合法、无不良经营记录的公司；</w:t>
      </w:r>
    </w:p>
    <w:p>
      <w:pPr>
        <w:spacing w:line="360" w:lineRule="auto"/>
        <w:ind w:firstLine="480" w:firstLineChars="200"/>
        <w:rPr>
          <w:rFonts w:asciiTheme="minorEastAsia" w:hAnsiTheme="minorEastAsia"/>
          <w:sz w:val="24"/>
        </w:rPr>
      </w:pPr>
      <w:r>
        <w:rPr>
          <w:rFonts w:hint="eastAsia" w:asciiTheme="minorEastAsia" w:hAnsiTheme="minorEastAsia"/>
          <w:sz w:val="24"/>
        </w:rPr>
        <w:t>9.设备移机、安装调试后在确保满足科室使用要求的同时，性能不低于移机前性能；</w:t>
      </w:r>
    </w:p>
    <w:p>
      <w:pPr>
        <w:spacing w:line="360" w:lineRule="auto"/>
        <w:ind w:firstLine="482" w:firstLineChars="200"/>
        <w:rPr>
          <w:rFonts w:asciiTheme="minorEastAsia" w:hAnsiTheme="minorEastAsia"/>
          <w:b/>
          <w:bCs/>
          <w:sz w:val="24"/>
        </w:rPr>
      </w:pPr>
      <w:r>
        <w:rPr>
          <w:rFonts w:hint="eastAsia" w:asciiTheme="minorEastAsia" w:hAnsiTheme="minorEastAsia"/>
          <w:b/>
          <w:bCs/>
          <w:sz w:val="24"/>
        </w:rPr>
        <w:t>验收标准</w:t>
      </w:r>
    </w:p>
    <w:p>
      <w:pPr>
        <w:spacing w:line="360" w:lineRule="auto"/>
        <w:ind w:firstLine="480" w:firstLineChars="200"/>
        <w:rPr>
          <w:rFonts w:asciiTheme="minorEastAsia" w:hAnsiTheme="minorEastAsia"/>
          <w:sz w:val="24"/>
        </w:rPr>
      </w:pPr>
      <w:r>
        <w:rPr>
          <w:rFonts w:hint="eastAsia" w:asciiTheme="minorEastAsia" w:hAnsiTheme="minorEastAsia"/>
          <w:sz w:val="24"/>
          <w:lang w:val="en-US" w:eastAsia="zh-CN"/>
        </w:rPr>
        <w:t>1.</w:t>
      </w:r>
      <w:r>
        <w:rPr>
          <w:rFonts w:hint="eastAsia" w:asciiTheme="minorEastAsia" w:hAnsiTheme="minorEastAsia"/>
          <w:sz w:val="24"/>
        </w:rPr>
        <w:t>验收与培训：与医院负责人一起进行设备验收，确保所有功能正常。对工作人员进行仪器维护培训；</w:t>
      </w:r>
    </w:p>
    <w:p>
      <w:pPr>
        <w:spacing w:line="360" w:lineRule="auto"/>
        <w:ind w:firstLine="480" w:firstLineChars="200"/>
        <w:rPr>
          <w:rFonts w:asciiTheme="minorEastAsia" w:hAnsiTheme="minorEastAsia"/>
          <w:sz w:val="24"/>
        </w:rPr>
      </w:pPr>
      <w:r>
        <w:rPr>
          <w:rFonts w:hint="eastAsia" w:asciiTheme="minorEastAsia" w:hAnsiTheme="minorEastAsia"/>
          <w:sz w:val="24"/>
        </w:rPr>
        <w:t>2.检查设备状态：确保</w:t>
      </w:r>
      <w:r>
        <w:rPr>
          <w:rFonts w:hint="eastAsia" w:asciiTheme="minorEastAsia" w:hAnsiTheme="minorEastAsia"/>
          <w:sz w:val="24"/>
          <w:lang w:eastAsia="zh-CN"/>
        </w:rPr>
        <w:t>设备</w:t>
      </w:r>
      <w:r>
        <w:rPr>
          <w:rFonts w:hint="eastAsia" w:asciiTheme="minorEastAsia" w:hAnsiTheme="minorEastAsia"/>
          <w:sz w:val="24"/>
        </w:rPr>
        <w:t>的外观和功能完好，进行必要的维护和检查；</w:t>
      </w:r>
    </w:p>
    <w:p>
      <w:pPr>
        <w:spacing w:line="360" w:lineRule="auto"/>
        <w:ind w:firstLine="480" w:firstLineChars="200"/>
        <w:rPr>
          <w:rFonts w:asciiTheme="minorEastAsia" w:hAnsiTheme="minorEastAsia"/>
          <w:sz w:val="24"/>
        </w:rPr>
      </w:pPr>
      <w:r>
        <w:rPr>
          <w:rFonts w:hint="eastAsia" w:asciiTheme="minorEastAsia" w:hAnsiTheme="minorEastAsia"/>
          <w:sz w:val="24"/>
        </w:rPr>
        <w:t>3.场地评估：评估新场地的电力供应、场地大小、承重能力、平整度等，确保符合设备安装要求；</w:t>
      </w:r>
    </w:p>
    <w:p>
      <w:pPr>
        <w:spacing w:line="360" w:lineRule="auto"/>
        <w:ind w:firstLine="480" w:firstLineChars="200"/>
        <w:rPr>
          <w:rFonts w:asciiTheme="minorEastAsia" w:hAnsiTheme="minorEastAsia"/>
          <w:sz w:val="24"/>
        </w:rPr>
      </w:pPr>
      <w:r>
        <w:rPr>
          <w:rFonts w:hint="eastAsia" w:asciiTheme="minorEastAsia" w:hAnsiTheme="minorEastAsia"/>
          <w:sz w:val="24"/>
        </w:rPr>
        <w:t>4.标记和记录用品：使用标签纸对线缆进行标记，拍照记录机器状态参数；</w:t>
      </w:r>
    </w:p>
    <w:p>
      <w:pPr>
        <w:pStyle w:val="3"/>
        <w:rPr>
          <w:rFonts w:hint="eastAsia" w:ascii="宋体" w:hAnsi="宋体" w:eastAsia="宋体" w:cstheme="minorBidi"/>
          <w:b/>
          <w:kern w:val="2"/>
          <w:sz w:val="28"/>
          <w:szCs w:val="28"/>
          <w:lang w:val="en-US" w:eastAsia="zh-CN" w:bidi="ar-SA"/>
        </w:rPr>
      </w:pPr>
      <w:r>
        <w:rPr>
          <w:rFonts w:hint="eastAsia" w:asciiTheme="minorEastAsia" w:hAnsiTheme="minorEastAsia"/>
          <w:sz w:val="24"/>
        </w:rPr>
        <w:t>5.清理场地：移机完成后，清理现场，确保场地整洁</w:t>
      </w:r>
    </w:p>
    <w:p>
      <w:pPr>
        <w:pStyle w:val="3"/>
        <w:keepNext w:val="0"/>
        <w:keepLines w:val="0"/>
        <w:pageBreakBefore w:val="0"/>
        <w:numPr>
          <w:ilvl w:val="0"/>
          <w:numId w:val="0"/>
        </w:numPr>
        <w:kinsoku/>
        <w:wordWrap/>
        <w:overflowPunct/>
        <w:topLinePunct w:val="0"/>
        <w:autoSpaceDE/>
        <w:autoSpaceDN/>
        <w:bidi w:val="0"/>
        <w:adjustRightInd/>
        <w:snapToGrid/>
        <w:spacing w:line="500" w:lineRule="exact"/>
        <w:rPr>
          <w:rFonts w:hint="default"/>
          <w:sz w:val="28"/>
          <w:szCs w:val="28"/>
          <w:lang w:val="en-US" w:eastAsia="zh-CN"/>
        </w:rPr>
      </w:pPr>
      <w:r>
        <w:rPr>
          <w:rFonts w:hint="eastAsia"/>
          <w:sz w:val="28"/>
          <w:szCs w:val="28"/>
          <w:lang w:val="en-US" w:eastAsia="zh-CN"/>
        </w:rPr>
        <w:t xml:space="preserve">  </w:t>
      </w:r>
      <w:r>
        <w:rPr>
          <w:rFonts w:hint="eastAsia" w:ascii="宋体" w:hAnsi="宋体" w:eastAsia="宋体" w:cs="宋体"/>
          <w:i w:val="0"/>
          <w:color w:val="auto"/>
          <w:kern w:val="0"/>
          <w:sz w:val="28"/>
          <w:szCs w:val="28"/>
          <w:u w:val="none"/>
          <w:lang w:val="en-US" w:eastAsia="zh-CN" w:bidi="ar"/>
        </w:rPr>
        <w:t>备注：本项目说明中所提出的参数和标准仅系说明并非进行限制，供应商可提出替代的参数和标准，并在技术文件中详细说明，但该替代应不低于本文件的规定和要求（本报价包含产品安装费、材料费、人工费、运输费、税费等所有费用）。</w:t>
      </w: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请将上述所有文件</w:t>
      </w:r>
      <w:r>
        <w:rPr>
          <w:rFonts w:hint="eastAsia" w:ascii="宋体" w:hAnsi="宋体" w:eastAsia="宋体"/>
          <w:b/>
          <w:bCs/>
          <w:color w:val="FF0000"/>
          <w:sz w:val="24"/>
          <w:szCs w:val="24"/>
        </w:rPr>
        <w:t>每页加盖报名公司公章</w:t>
      </w:r>
      <w:r>
        <w:rPr>
          <w:rFonts w:hint="eastAsia" w:ascii="宋体" w:hAnsi="宋体" w:eastAsia="宋体"/>
          <w:sz w:val="24"/>
          <w:szCs w:val="24"/>
        </w:rPr>
        <w:t>后，上传至</w:t>
      </w:r>
      <w:r>
        <w:rPr>
          <w:rFonts w:hint="eastAsia" w:ascii="宋体" w:hAnsi="宋体" w:eastAsia="宋体"/>
          <w:sz w:val="24"/>
          <w:szCs w:val="24"/>
          <w:lang w:val="en-US" w:eastAsia="zh-CN"/>
        </w:rPr>
        <w:t>指定邮箱。</w:t>
      </w:r>
      <w:r>
        <w:rPr>
          <w:rFonts w:hint="eastAsia" w:ascii="宋体" w:hAnsi="宋体" w:eastAsia="宋体"/>
          <w:sz w:val="24"/>
          <w:szCs w:val="24"/>
        </w:rPr>
        <w:t>一份纸质版材料</w:t>
      </w:r>
      <w:r>
        <w:rPr>
          <w:rFonts w:hint="eastAsia" w:ascii="宋体" w:hAnsi="宋体" w:eastAsia="宋体"/>
          <w:sz w:val="24"/>
          <w:szCs w:val="24"/>
          <w:lang w:eastAsia="zh-CN"/>
        </w:rPr>
        <w:t>，</w:t>
      </w:r>
      <w:r>
        <w:rPr>
          <w:rFonts w:hint="eastAsia" w:ascii="宋体" w:hAnsi="宋体" w:eastAsia="宋体"/>
          <w:sz w:val="24"/>
          <w:szCs w:val="24"/>
          <w:lang w:val="en-US" w:eastAsia="zh-CN"/>
        </w:rPr>
        <w:t>待采购会时</w:t>
      </w:r>
      <w:bookmarkStart w:id="0" w:name="_Hlk107847759"/>
      <w:r>
        <w:rPr>
          <w:rFonts w:hint="eastAsia" w:ascii="宋体" w:hAnsi="宋体" w:eastAsia="宋体"/>
          <w:sz w:val="24"/>
          <w:szCs w:val="24"/>
          <w:lang w:val="en-US" w:eastAsia="zh-CN"/>
        </w:rPr>
        <w:t>提交</w:t>
      </w:r>
      <w:r>
        <w:rPr>
          <w:rFonts w:hint="eastAsia" w:ascii="宋体" w:hAnsi="宋体" w:eastAsia="宋体"/>
          <w:sz w:val="24"/>
          <w:szCs w:val="24"/>
        </w:rPr>
        <w:t>。</w:t>
      </w:r>
      <w:bookmarkEnd w:id="0"/>
      <w:r>
        <w:rPr>
          <w:rFonts w:hint="eastAsia" w:ascii="宋体" w:hAnsi="宋体" w:eastAsia="宋体"/>
          <w:sz w:val="24"/>
          <w:szCs w:val="24"/>
          <w:lang w:val="en-US" w:eastAsia="zh-CN"/>
        </w:rPr>
        <w:t>请</w:t>
      </w:r>
      <w:r>
        <w:rPr>
          <w:rFonts w:hint="eastAsia" w:ascii="宋体" w:hAnsi="宋体" w:eastAsia="宋体"/>
          <w:sz w:val="24"/>
          <w:szCs w:val="24"/>
        </w:rPr>
        <w:t>严格按照本清单内容递交报名材料，否则视为自动弃权！</w:t>
      </w:r>
    </w:p>
    <w:p>
      <w:pPr>
        <w:ind w:firstLine="480" w:firstLineChars="200"/>
        <w:rPr>
          <w:rFonts w:ascii="宋体" w:hAnsi="宋体" w:eastAsia="宋体"/>
          <w:sz w:val="24"/>
          <w:szCs w:val="24"/>
        </w:rPr>
      </w:pPr>
      <w:r>
        <w:rPr>
          <w:rFonts w:hint="eastAsia" w:ascii="宋体" w:hAnsi="宋体" w:eastAsia="宋体"/>
          <w:sz w:val="24"/>
          <w:szCs w:val="24"/>
        </w:rPr>
        <w:t>递交材料经院方审核通过后，医院会发邮件通知正式商谈的具体时间地点，届时请带1份书面报价单（格式如下），要求密封，报价单和密封信封上加盖公司公章，现场递交。</w:t>
      </w:r>
    </w:p>
    <w:p>
      <w:pPr>
        <w:pStyle w:val="17"/>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pPr>
    </w:p>
    <w:p>
      <w:pPr>
        <w:pStyle w:val="17"/>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sectPr>
          <w:pgSz w:w="11906" w:h="16838"/>
          <w:pgMar w:top="1440" w:right="1416" w:bottom="1440" w:left="1560" w:header="851" w:footer="992" w:gutter="0"/>
          <w:cols w:space="425" w:num="1"/>
          <w:docGrid w:type="lines" w:linePitch="312" w:charSpace="0"/>
        </w:sectPr>
      </w:pPr>
    </w:p>
    <w:p>
      <w:pPr>
        <w:pStyle w:val="17"/>
        <w:adjustRightInd w:val="0"/>
        <w:spacing w:before="160" w:after="160"/>
        <w:ind w:firstLine="643"/>
        <w:contextualSpacing/>
        <w:rPr>
          <w:rFonts w:ascii="方正仿宋_GBK" w:eastAsia="方正仿宋_GBK"/>
          <w:b/>
          <w:sz w:val="32"/>
        </w:rPr>
      </w:pPr>
      <w:bookmarkStart w:id="1" w:name="_Hlk107847795"/>
      <w:r>
        <w:rPr>
          <w:rFonts w:ascii="方正仿宋_GBK" w:eastAsia="方正仿宋_GBK"/>
          <w:b/>
          <w:sz w:val="32"/>
        </w:rPr>
        <w:t>附件1：</w:t>
      </w:r>
    </w:p>
    <w:p>
      <w:pPr>
        <w:rPr>
          <w:rFonts w:hint="eastAsia" w:ascii="黑体" w:eastAsia="黑体"/>
          <w:sz w:val="32"/>
        </w:rPr>
      </w:pPr>
    </w:p>
    <w:p>
      <w:pPr>
        <w:spacing w:line="276" w:lineRule="auto"/>
        <w:jc w:val="center"/>
        <w:rPr>
          <w:rFonts w:ascii="黑体" w:hAnsi="宋体" w:eastAsia="黑体"/>
          <w:sz w:val="24"/>
          <w:szCs w:val="52"/>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黑体" w:hAnsi="宋体" w:eastAsia="黑体"/>
          <w:sz w:val="48"/>
          <w:szCs w:val="52"/>
        </w:rPr>
      </w:pPr>
      <w:r>
        <w:rPr>
          <w:rFonts w:hint="eastAsia" w:ascii="黑体" w:hAnsi="宋体" w:eastAsia="黑体"/>
          <w:sz w:val="48"/>
          <w:szCs w:val="52"/>
          <w:lang w:val="en-US" w:eastAsia="zh-CN"/>
        </w:rPr>
        <w:t>威海市立</w:t>
      </w:r>
      <w:r>
        <w:rPr>
          <w:rFonts w:hint="eastAsia" w:ascii="黑体" w:hAnsi="宋体" w:eastAsia="黑体"/>
          <w:sz w:val="48"/>
          <w:szCs w:val="52"/>
        </w:rPr>
        <w:t>医院</w:t>
      </w:r>
    </w:p>
    <w:p>
      <w:pPr>
        <w:spacing w:before="240" w:after="60"/>
        <w:jc w:val="center"/>
        <w:outlineLvl w:val="0"/>
        <w:rPr>
          <w:rFonts w:hint="eastAsia" w:ascii="宋体" w:hAnsi="宋体" w:eastAsia="宋体"/>
          <w:b/>
          <w:sz w:val="36"/>
          <w:szCs w:val="21"/>
          <w:lang w:val="en-US" w:eastAsia="zh-CN"/>
        </w:rPr>
      </w:pPr>
      <w:r>
        <w:rPr>
          <w:rFonts w:hint="eastAsia" w:ascii="宋体" w:hAnsi="宋体" w:eastAsia="宋体"/>
          <w:b/>
          <w:sz w:val="36"/>
          <w:szCs w:val="21"/>
          <w:lang w:val="en-US" w:eastAsia="zh-CN"/>
        </w:rPr>
        <w:t>智能机器人穿刺针辅助定位仪移机项目</w:t>
      </w:r>
    </w:p>
    <w:p>
      <w:pPr>
        <w:spacing w:before="240" w:after="60"/>
        <w:jc w:val="center"/>
        <w:outlineLvl w:val="0"/>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编号（202509-6）</w:t>
      </w:r>
    </w:p>
    <w:p>
      <w:pPr>
        <w:spacing w:line="480" w:lineRule="auto"/>
        <w:rPr>
          <w:rFonts w:hint="eastAsia"/>
          <w:b/>
          <w:sz w:val="72"/>
          <w:szCs w:val="80"/>
        </w:rPr>
      </w:pP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rPr>
          <w:rFonts w:hint="eastAsia"/>
          <w:b/>
          <w:sz w:val="36"/>
          <w:szCs w:val="36"/>
        </w:rPr>
      </w:pP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p>
    <w:p>
      <w:pPr>
        <w:jc w:val="left"/>
        <w:rPr>
          <w:b/>
          <w:sz w:val="32"/>
          <w:szCs w:val="32"/>
        </w:rPr>
      </w:pPr>
      <w:r>
        <w:rPr>
          <w:rFonts w:hint="eastAsia"/>
          <w:b/>
          <w:sz w:val="32"/>
          <w:szCs w:val="32"/>
        </w:rPr>
        <w:t>附件</w:t>
      </w:r>
      <w:r>
        <w:rPr>
          <w:b/>
          <w:sz w:val="32"/>
          <w:szCs w:val="32"/>
        </w:rPr>
        <w:t>2</w:t>
      </w:r>
      <w:r>
        <w:rPr>
          <w:rFonts w:hint="eastAsia"/>
          <w:b/>
          <w:sz w:val="32"/>
          <w:szCs w:val="32"/>
        </w:rPr>
        <w:t>：</w:t>
      </w:r>
    </w:p>
    <w:p>
      <w:pPr>
        <w:jc w:val="center"/>
        <w:rPr>
          <w:b/>
          <w:sz w:val="32"/>
          <w:szCs w:val="32"/>
        </w:rPr>
      </w:pPr>
      <w:r>
        <w:rPr>
          <w:rFonts w:hint="eastAsia"/>
          <w:b/>
          <w:sz w:val="32"/>
          <w:szCs w:val="32"/>
        </w:rPr>
        <w:t>报价单</w:t>
      </w:r>
    </w:p>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6"/>
        <w:gridCol w:w="2286"/>
        <w:gridCol w:w="2287"/>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6" w:type="dxa"/>
          </w:tcPr>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vertAlign w:val="baseline"/>
                <w:lang w:val="en-US" w:eastAsia="zh-CN" w:bidi="ar-SA"/>
              </w:rPr>
            </w:pPr>
            <w:r>
              <w:rPr>
                <w:rFonts w:hint="eastAsia" w:ascii="黑体" w:hAnsi="Calibri" w:eastAsia="黑体" w:cs="Times New Roman"/>
                <w:b/>
                <w:bCs/>
                <w:kern w:val="44"/>
                <w:sz w:val="36"/>
                <w:szCs w:val="44"/>
                <w:vertAlign w:val="baseline"/>
                <w:lang w:val="en-US" w:eastAsia="zh-CN" w:bidi="ar-SA"/>
              </w:rPr>
              <w:t>项目名称</w:t>
            </w:r>
          </w:p>
        </w:tc>
        <w:tc>
          <w:tcPr>
            <w:tcW w:w="2286" w:type="dxa"/>
          </w:tcPr>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vertAlign w:val="baseline"/>
                <w:lang w:val="en-US" w:eastAsia="zh-CN" w:bidi="ar-SA"/>
              </w:rPr>
            </w:pPr>
            <w:r>
              <w:rPr>
                <w:rFonts w:hint="eastAsia" w:ascii="黑体" w:hAnsi="Calibri" w:eastAsia="黑体" w:cs="Times New Roman"/>
                <w:b/>
                <w:bCs/>
                <w:kern w:val="44"/>
                <w:sz w:val="36"/>
                <w:szCs w:val="44"/>
                <w:vertAlign w:val="baseline"/>
                <w:lang w:val="en-US" w:eastAsia="zh-CN" w:bidi="ar-SA"/>
              </w:rPr>
              <w:t>报价</w:t>
            </w:r>
          </w:p>
        </w:tc>
        <w:tc>
          <w:tcPr>
            <w:tcW w:w="2287" w:type="dxa"/>
          </w:tcPr>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vertAlign w:val="baseline"/>
                <w:lang w:val="en-US" w:eastAsia="zh-CN" w:bidi="ar-SA"/>
              </w:rPr>
            </w:pPr>
            <w:r>
              <w:rPr>
                <w:rFonts w:hint="eastAsia" w:ascii="黑体" w:hAnsi="Calibri" w:eastAsia="黑体" w:cs="Times New Roman"/>
                <w:b/>
                <w:bCs/>
                <w:kern w:val="44"/>
                <w:sz w:val="36"/>
                <w:szCs w:val="44"/>
                <w:vertAlign w:val="baseline"/>
                <w:lang w:val="en-US" w:eastAsia="zh-CN" w:bidi="ar-SA"/>
              </w:rPr>
              <w:t>完成时限</w:t>
            </w:r>
          </w:p>
        </w:tc>
        <w:tc>
          <w:tcPr>
            <w:tcW w:w="2287" w:type="dxa"/>
          </w:tcPr>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vertAlign w:val="baseline"/>
                <w:lang w:val="en-US" w:eastAsia="zh-CN" w:bidi="ar-SA"/>
              </w:rPr>
            </w:pPr>
            <w:r>
              <w:rPr>
                <w:rFonts w:hint="eastAsia" w:ascii="黑体" w:hAnsi="Calibri" w:eastAsia="黑体" w:cs="Times New Roman"/>
                <w:b/>
                <w:bCs/>
                <w:kern w:val="44"/>
                <w:sz w:val="36"/>
                <w:szCs w:val="44"/>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6" w:type="dxa"/>
          </w:tcPr>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vertAlign w:val="baseline"/>
                <w:lang w:val="en-US" w:eastAsia="zh-CN" w:bidi="ar-SA"/>
              </w:rPr>
            </w:pPr>
            <w:r>
              <w:rPr>
                <w:rFonts w:hint="eastAsia" w:ascii="宋体" w:hAnsi="宋体" w:eastAsia="宋体"/>
                <w:b/>
                <w:sz w:val="36"/>
                <w:szCs w:val="21"/>
                <w:lang w:val="en-US" w:eastAsia="zh-CN"/>
              </w:rPr>
              <w:t>x射线计算机体层摄影设备移机项目</w:t>
            </w:r>
          </w:p>
        </w:tc>
        <w:tc>
          <w:tcPr>
            <w:tcW w:w="2286" w:type="dxa"/>
          </w:tcPr>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vertAlign w:val="baseline"/>
                <w:lang w:val="en-US" w:eastAsia="zh-CN" w:bidi="ar-SA"/>
              </w:rPr>
            </w:pPr>
          </w:p>
        </w:tc>
        <w:tc>
          <w:tcPr>
            <w:tcW w:w="2287" w:type="dxa"/>
          </w:tcPr>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vertAlign w:val="baseline"/>
                <w:lang w:val="en-US" w:eastAsia="zh-CN" w:bidi="ar-SA"/>
              </w:rPr>
            </w:pPr>
          </w:p>
        </w:tc>
        <w:tc>
          <w:tcPr>
            <w:tcW w:w="2287" w:type="dxa"/>
          </w:tcPr>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6" w:type="dxa"/>
          </w:tcPr>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vertAlign w:val="baseline"/>
                <w:lang w:val="en-US" w:eastAsia="zh-CN" w:bidi="ar-SA"/>
              </w:rPr>
            </w:pPr>
          </w:p>
        </w:tc>
        <w:tc>
          <w:tcPr>
            <w:tcW w:w="2286" w:type="dxa"/>
          </w:tcPr>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vertAlign w:val="baseline"/>
                <w:lang w:val="en-US" w:eastAsia="zh-CN" w:bidi="ar-SA"/>
              </w:rPr>
            </w:pPr>
          </w:p>
        </w:tc>
        <w:tc>
          <w:tcPr>
            <w:tcW w:w="2287" w:type="dxa"/>
          </w:tcPr>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vertAlign w:val="baseline"/>
                <w:lang w:val="en-US" w:eastAsia="zh-CN" w:bidi="ar-SA"/>
              </w:rPr>
            </w:pPr>
          </w:p>
        </w:tc>
        <w:tc>
          <w:tcPr>
            <w:tcW w:w="2287" w:type="dxa"/>
          </w:tcPr>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vertAlign w:val="baseline"/>
                <w:lang w:val="en-US" w:eastAsia="zh-CN" w:bidi="ar-SA"/>
              </w:rPr>
            </w:pPr>
          </w:p>
        </w:tc>
      </w:tr>
    </w:tbl>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lang w:val="en-US" w:eastAsia="zh-CN" w:bidi="ar-SA"/>
        </w:rPr>
      </w:pPr>
    </w:p>
    <w:p>
      <w:pPr>
        <w:keepNext/>
        <w:keepLines/>
        <w:widowControl w:val="0"/>
        <w:spacing w:before="100" w:beforeAutospacing="1" w:after="100" w:afterAutospacing="1" w:line="240" w:lineRule="auto"/>
        <w:jc w:val="left"/>
        <w:outlineLvl w:val="0"/>
        <w:rPr>
          <w:rFonts w:hint="default"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附件3：</w:t>
      </w:r>
    </w:p>
    <w:p>
      <w:pPr>
        <w:keepNext/>
        <w:keepLines/>
        <w:widowControl w:val="0"/>
        <w:spacing w:before="100" w:beforeAutospacing="1" w:after="100" w:afterAutospacing="1" w:line="240" w:lineRule="auto"/>
        <w:jc w:val="center"/>
        <w:outlineLvl w:val="0"/>
        <w:rPr>
          <w:rFonts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威海市立医院招标采购</w:t>
      </w:r>
      <w:r>
        <w:rPr>
          <w:rFonts w:ascii="黑体" w:hAnsi="Calibri" w:eastAsia="黑体" w:cs="Times New Roman"/>
          <w:b/>
          <w:bCs/>
          <w:kern w:val="44"/>
          <w:sz w:val="36"/>
          <w:szCs w:val="44"/>
          <w:lang w:val="en-US" w:eastAsia="zh-CN" w:bidi="ar-SA"/>
        </w:rPr>
        <w:t>项目报名</w:t>
      </w:r>
      <w:r>
        <w:rPr>
          <w:rFonts w:hint="eastAsia" w:ascii="黑体" w:hAnsi="Calibri" w:eastAsia="黑体" w:cs="Times New Roman"/>
          <w:b/>
          <w:bCs/>
          <w:kern w:val="44"/>
          <w:sz w:val="36"/>
          <w:szCs w:val="44"/>
          <w:lang w:val="en-US" w:eastAsia="zh-CN" w:bidi="ar-SA"/>
        </w:rPr>
        <w:t>表</w:t>
      </w:r>
    </w:p>
    <w:tbl>
      <w:tblPr>
        <w:tblStyle w:val="9"/>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2850"/>
        <w:gridCol w:w="2212"/>
        <w:gridCol w:w="207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b/>
                <w:bCs/>
                <w:sz w:val="24"/>
                <w:szCs w:val="24"/>
                <w:lang w:eastAsia="zh-CN"/>
              </w:rPr>
              <w:t>项目名称</w:t>
            </w:r>
          </w:p>
        </w:tc>
        <w:tc>
          <w:tcPr>
            <w:tcW w:w="9588" w:type="dxa"/>
            <w:gridSpan w:val="5"/>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宋体" w:hAnsi="宋体" w:eastAsia="宋体"/>
                <w:b/>
                <w:sz w:val="36"/>
                <w:szCs w:val="21"/>
                <w:lang w:val="en-US" w:eastAsia="zh-CN"/>
              </w:rPr>
              <w:t>智能机器人穿刺针辅助定位仪移机项目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2"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序号</w:t>
            </w:r>
          </w:p>
        </w:tc>
        <w:tc>
          <w:tcPr>
            <w:tcW w:w="6187" w:type="dxa"/>
            <w:gridSpan w:val="3"/>
            <w:noWrap w:val="0"/>
            <w:vAlign w:val="center"/>
          </w:tcPr>
          <w:p>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项目信息</w:t>
            </w:r>
          </w:p>
        </w:tc>
        <w:tc>
          <w:tcPr>
            <w:tcW w:w="2075" w:type="dxa"/>
            <w:noWrap w:val="0"/>
            <w:vAlign w:val="center"/>
          </w:tcPr>
          <w:p>
            <w:pPr>
              <w:spacing w:line="400" w:lineRule="exact"/>
              <w:jc w:val="both"/>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相关附件名称</w:t>
            </w:r>
          </w:p>
        </w:tc>
        <w:tc>
          <w:tcPr>
            <w:tcW w:w="1326"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附件页码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702" w:type="dxa"/>
            <w:vMerge w:val="restart"/>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报名单位信息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lang w:eastAsia="zh-CN"/>
              </w:rPr>
              <w:t>公司</w:t>
            </w:r>
            <w:r>
              <w:rPr>
                <w:rFonts w:hint="eastAsia" w:ascii="Calibri" w:hAnsi="Calibri" w:eastAsia="宋体" w:cs="Times New Roman"/>
                <w:sz w:val="24"/>
                <w:szCs w:val="24"/>
              </w:rPr>
              <w:t>名称</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①营业执照</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②经营备案</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③经营许可证</w:t>
            </w:r>
          </w:p>
        </w:tc>
        <w:tc>
          <w:tcPr>
            <w:tcW w:w="1326" w:type="dxa"/>
            <w:vMerge w:val="restart"/>
            <w:noWrap w:val="0"/>
            <w:vAlign w:val="center"/>
          </w:tcPr>
          <w:p>
            <w:pPr>
              <w:spacing w:line="400" w:lineRule="exact"/>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详细</w:t>
            </w:r>
            <w:r>
              <w:rPr>
                <w:rFonts w:ascii="Calibri" w:hAnsi="Calibri" w:eastAsia="宋体" w:cs="Times New Roman"/>
                <w:sz w:val="24"/>
                <w:szCs w:val="24"/>
              </w:rPr>
              <w:t>地址</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统一社会信用代码</w:t>
            </w:r>
          </w:p>
        </w:tc>
        <w:tc>
          <w:tcPr>
            <w:tcW w:w="2212" w:type="dxa"/>
            <w:noWrap w:val="0"/>
            <w:vAlign w:val="center"/>
          </w:tcPr>
          <w:p>
            <w:pPr>
              <w:spacing w:line="400" w:lineRule="exact"/>
              <w:rPr>
                <w:rFonts w:hint="default" w:ascii="Calibri" w:hAnsi="Calibri" w:eastAsia="宋体" w:cs="Times New Roman"/>
                <w:sz w:val="24"/>
                <w:szCs w:val="24"/>
                <w:lang w:val="en-US"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法定代表人姓名</w:t>
            </w:r>
          </w:p>
        </w:tc>
        <w:tc>
          <w:tcPr>
            <w:tcW w:w="2212" w:type="dxa"/>
            <w:noWrap w:val="0"/>
            <w:vAlign w:val="center"/>
          </w:tcPr>
          <w:p>
            <w:pPr>
              <w:spacing w:line="400" w:lineRule="exact"/>
              <w:rPr>
                <w:rFonts w:hint="eastAsia" w:ascii="Calibri" w:hAnsi="Calibri" w:eastAsia="宋体" w:cs="Times New Roman"/>
                <w:kern w:val="2"/>
                <w:sz w:val="24"/>
                <w:szCs w:val="24"/>
                <w:lang w:val="en-US" w:eastAsia="zh-CN" w:bidi="ar-SA"/>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sz w:val="24"/>
                <w:szCs w:val="24"/>
                <w:lang w:val="en-US" w:eastAsia="zh-CN"/>
              </w:rPr>
              <w:t>报名单位身份</w:t>
            </w:r>
          </w:p>
        </w:tc>
        <w:tc>
          <w:tcPr>
            <w:tcW w:w="2212" w:type="dxa"/>
            <w:noWrap w:val="0"/>
            <w:vAlign w:val="center"/>
          </w:tcPr>
          <w:p>
            <w:pPr>
              <w:spacing w:line="400" w:lineRule="exact"/>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 xml:space="preserve">生产厂家 </w:t>
            </w:r>
          </w:p>
          <w:p>
            <w:pPr>
              <w:spacing w:line="400" w:lineRule="exact"/>
              <w:rPr>
                <w:rFonts w:hint="eastAsia" w:ascii="Calibri" w:hAnsi="Calibri" w:eastAsia="宋体" w:cs="Times New Roman"/>
                <w:kern w:val="2"/>
                <w:sz w:val="24"/>
                <w:szCs w:val="24"/>
                <w:lang w:val="en-US" w:eastAsia="zh-CN" w:bidi="ar-SA"/>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服务</w:t>
            </w:r>
            <w:r>
              <w:rPr>
                <w:rFonts w:hint="eastAsia" w:ascii="Calibri" w:hAnsi="Calibri" w:eastAsia="宋体" w:cs="Times New Roman"/>
                <w:sz w:val="24"/>
                <w:szCs w:val="24"/>
                <w:lang w:eastAsia="zh-CN"/>
              </w:rPr>
              <w:t>商</w:t>
            </w:r>
          </w:p>
        </w:tc>
        <w:tc>
          <w:tcPr>
            <w:tcW w:w="20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Calibri" w:hAnsi="Calibri" w:eastAsia="宋体" w:cs="Times New Roman"/>
                <w:sz w:val="24"/>
                <w:szCs w:val="24"/>
              </w:rPr>
            </w:pPr>
            <w:r>
              <w:rPr>
                <w:rFonts w:hint="eastAsia" w:ascii="Calibri" w:hAnsi="Calibri" w:eastAsia="宋体" w:cs="Times New Roman"/>
                <w:sz w:val="24"/>
                <w:szCs w:val="24"/>
                <w:lang w:eastAsia="zh-CN"/>
              </w:rPr>
              <w:t>④制造商授权书</w:t>
            </w:r>
          </w:p>
        </w:tc>
        <w:tc>
          <w:tcPr>
            <w:tcW w:w="1326" w:type="dxa"/>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702" w:type="dxa"/>
            <w:vMerge w:val="restart"/>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报名人</w:t>
            </w:r>
          </w:p>
          <w:p>
            <w:pPr>
              <w:spacing w:line="400" w:lineRule="exact"/>
              <w:jc w:val="center"/>
              <w:rPr>
                <w:rFonts w:ascii="Calibri" w:hAnsi="Calibri" w:eastAsia="宋体" w:cs="Times New Roman"/>
                <w:sz w:val="24"/>
                <w:szCs w:val="24"/>
              </w:rPr>
            </w:pPr>
            <w:r>
              <w:rPr>
                <w:rFonts w:ascii="Calibri" w:hAnsi="Calibri" w:eastAsia="宋体" w:cs="Times New Roman"/>
                <w:sz w:val="24"/>
                <w:szCs w:val="24"/>
              </w:rPr>
              <w:t>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jc w:val="both"/>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⑤法人授权委托书</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  份</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法定代表人</w:t>
            </w:r>
          </w:p>
          <w:p>
            <w:pPr>
              <w:spacing w:line="400" w:lineRule="exact"/>
              <w:jc w:val="both"/>
              <w:rPr>
                <w:rFonts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委托代理人</w:t>
            </w:r>
          </w:p>
        </w:tc>
        <w:tc>
          <w:tcPr>
            <w:tcW w:w="2075" w:type="dxa"/>
            <w:vMerge w:val="continue"/>
            <w:noWrap w:val="0"/>
            <w:vAlign w:val="center"/>
          </w:tcPr>
          <w:p>
            <w:pPr>
              <w:spacing w:line="400" w:lineRule="exact"/>
              <w:jc w:val="center"/>
              <w:rPr>
                <w:rFonts w:hint="eastAsia" w:ascii="Calibri" w:hAnsi="Calibri" w:eastAsia="宋体" w:cs="Times New Roman"/>
                <w:sz w:val="24"/>
                <w:szCs w:val="24"/>
              </w:rPr>
            </w:pPr>
          </w:p>
        </w:tc>
        <w:tc>
          <w:tcPr>
            <w:tcW w:w="1326" w:type="dxa"/>
            <w:vMerge w:val="continue"/>
            <w:noWrap w:val="0"/>
            <w:vAlign w:val="center"/>
          </w:tcPr>
          <w:p>
            <w:pPr>
              <w:spacing w:line="40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身份证</w:t>
            </w:r>
            <w:r>
              <w:rPr>
                <w:rFonts w:ascii="Calibri" w:hAnsi="Calibri" w:eastAsia="宋体" w:cs="Times New Roman"/>
                <w:sz w:val="24"/>
                <w:szCs w:val="24"/>
              </w:rPr>
              <w:t>号码</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联系</w:t>
            </w:r>
            <w:r>
              <w:rPr>
                <w:rFonts w:ascii="Calibri" w:hAnsi="Calibri" w:eastAsia="宋体" w:cs="Times New Roman"/>
                <w:sz w:val="24"/>
                <w:szCs w:val="24"/>
              </w:rPr>
              <w:t>电话</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邮  箱</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restart"/>
            <w:noWrap w:val="0"/>
            <w:vAlign w:val="center"/>
          </w:tcPr>
          <w:p>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4</w:t>
            </w:r>
          </w:p>
        </w:tc>
        <w:tc>
          <w:tcPr>
            <w:tcW w:w="1125" w:type="dxa"/>
            <w:vMerge w:val="restart"/>
            <w:noWrap w:val="0"/>
            <w:vAlign w:val="center"/>
          </w:tcPr>
          <w:p>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服务商信息</w:t>
            </w: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服务商名称</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宋体" w:hAnsi="宋体" w:eastAsia="宋体" w:cs="宋体"/>
                <w:sz w:val="24"/>
                <w:szCs w:val="24"/>
                <w:lang w:eastAsia="zh-CN"/>
              </w:rPr>
              <w:t>⑥</w:t>
            </w:r>
            <w:r>
              <w:rPr>
                <w:rFonts w:hint="eastAsia" w:ascii="Calibri" w:hAnsi="Calibri" w:eastAsia="宋体" w:cs="Times New Roman"/>
                <w:sz w:val="24"/>
                <w:szCs w:val="24"/>
                <w:lang w:eastAsia="zh-CN"/>
              </w:rPr>
              <w:t>营业执照</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⑦生产许可证</w:t>
            </w:r>
          </w:p>
          <w:p>
            <w:pPr>
              <w:spacing w:line="400" w:lineRule="exact"/>
              <w:rPr>
                <w:rFonts w:ascii="Calibri" w:hAnsi="Calibri" w:eastAsia="宋体" w:cs="Times New Roman"/>
                <w:sz w:val="24"/>
                <w:szCs w:val="24"/>
              </w:rPr>
            </w:pPr>
            <w:r>
              <w:rPr>
                <w:rFonts w:hint="eastAsia" w:ascii="Calibri" w:hAnsi="Calibri" w:eastAsia="宋体" w:cs="Times New Roman"/>
                <w:sz w:val="24"/>
                <w:szCs w:val="24"/>
                <w:lang w:eastAsia="zh-CN"/>
              </w:rPr>
              <w:t>⑧生产备案凭</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详细地址</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是否中小企业</w:t>
            </w:r>
          </w:p>
        </w:tc>
        <w:tc>
          <w:tcPr>
            <w:tcW w:w="2212" w:type="dxa"/>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noWrap w:val="0"/>
            <w:vAlign w:val="center"/>
          </w:tcPr>
          <w:p>
            <w:pPr>
              <w:spacing w:line="400" w:lineRule="exact"/>
              <w:rPr>
                <w:rFonts w:ascii="Calibri" w:hAnsi="Calibri" w:eastAsia="宋体" w:cs="Times New Roman"/>
                <w:sz w:val="24"/>
                <w:szCs w:val="24"/>
              </w:rPr>
            </w:pPr>
          </w:p>
        </w:tc>
        <w:tc>
          <w:tcPr>
            <w:tcW w:w="1326" w:type="dxa"/>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5</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信用信息</w:t>
            </w:r>
          </w:p>
        </w:tc>
        <w:tc>
          <w:tcPr>
            <w:tcW w:w="2850" w:type="dxa"/>
            <w:noWrap w:val="0"/>
            <w:vAlign w:val="center"/>
          </w:tcPr>
          <w:p>
            <w:pPr>
              <w:spacing w:line="400" w:lineRule="exact"/>
              <w:jc w:val="lef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是否</w:t>
            </w:r>
            <w:r>
              <w:rPr>
                <w:rFonts w:ascii="宋体" w:hAnsi="宋体" w:eastAsia="宋体" w:cs="宋体"/>
                <w:sz w:val="24"/>
                <w:szCs w:val="24"/>
              </w:rPr>
              <w:t>被列入失信被执行人</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noWrap w:val="0"/>
            <w:vAlign w:val="center"/>
          </w:tcPr>
          <w:p>
            <w:pPr>
              <w:spacing w:line="400" w:lineRule="exact"/>
              <w:rPr>
                <w:rFonts w:hint="eastAsia" w:ascii="Calibri" w:hAnsi="Calibri" w:eastAsia="宋体" w:cs="Times New Roman"/>
                <w:sz w:val="24"/>
                <w:szCs w:val="24"/>
                <w:lang w:eastAsia="zh-CN"/>
              </w:rPr>
            </w:pPr>
            <w:r>
              <w:rPr>
                <w:rFonts w:hint="eastAsia" w:ascii="宋体" w:hAnsi="宋体" w:eastAsia="宋体" w:cs="宋体"/>
                <w:sz w:val="24"/>
                <w:szCs w:val="24"/>
                <w:lang w:eastAsia="zh-CN"/>
              </w:rPr>
              <w:t>⑨</w:t>
            </w:r>
            <w:r>
              <w:rPr>
                <w:rFonts w:hint="eastAsia" w:ascii="Calibri" w:hAnsi="Calibri" w:eastAsia="宋体" w:cs="Times New Roman"/>
                <w:sz w:val="24"/>
                <w:szCs w:val="24"/>
                <w:lang w:eastAsia="zh-CN"/>
              </w:rPr>
              <w:t>信用中国报告</w:t>
            </w:r>
          </w:p>
        </w:tc>
        <w:tc>
          <w:tcPr>
            <w:tcW w:w="1326" w:type="dxa"/>
            <w:noWrap w:val="0"/>
            <w:vAlign w:val="center"/>
          </w:tcPr>
          <w:p>
            <w:pPr>
              <w:spacing w:line="400" w:lineRule="exact"/>
              <w:ind w:firstLine="720" w:firstLineChars="300"/>
              <w:rPr>
                <w:rFonts w:hint="eastAsia" w:ascii="Calibri" w:hAnsi="Calibri" w:eastAsia="宋体" w:cs="Times New Roman"/>
                <w:sz w:val="24"/>
                <w:szCs w:val="24"/>
              </w:rPr>
            </w:pPr>
          </w:p>
        </w:tc>
      </w:tr>
    </w:tbl>
    <w:p>
      <w:pPr>
        <w:pStyle w:val="17"/>
        <w:adjustRightInd w:val="0"/>
        <w:spacing w:before="160" w:after="160"/>
        <w:ind w:firstLine="643"/>
        <w:contextualSpacing/>
        <w:rPr>
          <w:rFonts w:hint="eastAsia" w:ascii="方正仿宋_GBK" w:eastAsia="方正仿宋_GBK"/>
          <w:b/>
          <w:sz w:val="32"/>
          <w:lang w:val="en-US" w:eastAsia="zh-CN"/>
        </w:rPr>
      </w:pPr>
      <w:r>
        <w:rPr>
          <w:rFonts w:hint="eastAsia" w:ascii="方正仿宋_GBK" w:eastAsia="方正仿宋_GBK"/>
          <w:b/>
          <w:sz w:val="32"/>
          <w:lang w:val="en-US" w:eastAsia="zh-CN"/>
        </w:rPr>
        <w:t>附件4：</w:t>
      </w:r>
    </w:p>
    <w:p>
      <w:pPr>
        <w:pStyle w:val="17"/>
        <w:adjustRightInd w:val="0"/>
        <w:spacing w:before="160" w:after="160"/>
        <w:ind w:firstLine="643"/>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1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pPr>
              <w:pStyle w:val="17"/>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17"/>
              <w:adjustRightInd w:val="0"/>
              <w:spacing w:line="360" w:lineRule="exact"/>
              <w:ind w:firstLine="560"/>
              <w:contextualSpacing/>
              <w:rPr>
                <w:rFonts w:ascii="方正仿宋_GBK" w:eastAsia="方正仿宋_GBK"/>
                <w:sz w:val="28"/>
              </w:rPr>
            </w:pPr>
          </w:p>
          <w:p>
            <w:pPr>
              <w:pStyle w:val="17"/>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1"/>
    </w:tbl>
    <w:p>
      <w:pPr>
        <w:widowControl/>
        <w:jc w:val="left"/>
      </w:pPr>
    </w:p>
    <w:p>
      <w:pPr>
        <w:widowControl/>
        <w:jc w:val="left"/>
      </w:pPr>
    </w:p>
    <w:p>
      <w:pPr>
        <w:widowControl/>
        <w:jc w:val="left"/>
      </w:pPr>
    </w:p>
    <w:p>
      <w:pPr>
        <w:pStyle w:val="17"/>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：材料真实性及购销廉洁声明</w:t>
      </w: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jc w:val="center"/>
        <w:rPr>
          <w:rFonts w:ascii="宋体" w:hAnsi="宋体" w:eastAsia="宋体"/>
          <w:bCs/>
          <w:sz w:val="36"/>
          <w:szCs w:val="21"/>
        </w:rPr>
      </w:pPr>
      <w:r>
        <w:rPr>
          <w:rFonts w:hint="eastAsia" w:ascii="宋体" w:hAnsi="宋体" w:eastAsia="宋体"/>
          <w:bCs/>
          <w:sz w:val="36"/>
          <w:szCs w:val="21"/>
        </w:rPr>
        <w:t>承诺书</w:t>
      </w:r>
    </w:p>
    <w:p>
      <w:pPr>
        <w:pStyle w:val="17"/>
        <w:adjustRightInd w:val="0"/>
        <w:spacing w:before="160" w:after="160"/>
        <w:ind w:firstLine="0" w:firstLineChars="0"/>
        <w:contextualSpacing/>
        <w:rPr>
          <w:rFonts w:ascii="宋体" w:hAnsi="宋体" w:eastAsia="宋体"/>
          <w:bCs/>
          <w:szCs w:val="21"/>
        </w:rPr>
      </w:pPr>
      <w:r>
        <w:rPr>
          <w:rFonts w:hint="eastAsia" w:ascii="宋体" w:hAnsi="宋体" w:eastAsia="宋体"/>
          <w:bCs/>
          <w:szCs w:val="21"/>
          <w:lang w:val="en-US" w:eastAsia="zh-CN"/>
        </w:rPr>
        <w:t>威海市立</w:t>
      </w:r>
      <w:r>
        <w:rPr>
          <w:rFonts w:hint="eastAsia" w:ascii="宋体" w:hAnsi="宋体" w:eastAsia="宋体"/>
          <w:bCs/>
          <w:szCs w:val="21"/>
        </w:rPr>
        <w:t>医院：</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针对贵院此次</w:t>
      </w:r>
      <w:r>
        <w:rPr>
          <w:rFonts w:hint="eastAsia" w:ascii="宋体" w:hAnsi="宋体" w:eastAsia="宋体"/>
          <w:bCs/>
          <w:szCs w:val="21"/>
          <w:lang w:val="en-US" w:eastAsia="zh-CN"/>
        </w:rPr>
        <w:t>采购</w:t>
      </w:r>
      <w:r>
        <w:rPr>
          <w:rFonts w:hint="eastAsia" w:ascii="宋体" w:hAnsi="宋体" w:eastAsia="宋体"/>
          <w:bCs/>
          <w:szCs w:val="21"/>
        </w:rPr>
        <w:t>，我公司郑重承诺：所提供资料真实有效，无任何虚假成分。如有虚假，由此产生的一切后果由本公司承担。</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为进一步加强医疗卫生行风建设，规范医疗卫生机构医药销售行为，有效防范商业贿赂行为，营造公平交易、诚实守信的购销环境，我公司郑重承诺并遵守：</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一、我方按照《民法典》及本承诺购销医用耗材、试剂。</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二、我方不以回扣、宴请等方式影响医院工作人员采购或使用产品的选择权，不在学术活动中提供旅游、超标准支付食宿等费用。</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三、我方指定销售代表承诺在工作时间到医院指定地点联系商谈，不到住院部、门诊部、医技科室等推销产品，不借故</w:t>
      </w:r>
      <w:r>
        <w:rPr>
          <w:rFonts w:hint="eastAsia" w:ascii="宋体" w:hAnsi="宋体" w:eastAsia="宋体"/>
          <w:bCs/>
          <w:szCs w:val="21"/>
          <w:lang w:val="en-US" w:eastAsia="zh-CN"/>
        </w:rPr>
        <w:t>与工作人员</w:t>
      </w:r>
      <w:r>
        <w:rPr>
          <w:rFonts w:hint="eastAsia" w:ascii="宋体" w:hAnsi="宋体" w:eastAsia="宋体"/>
          <w:bCs/>
          <w:szCs w:val="21"/>
        </w:rPr>
        <w:t>访谈并提供任何好处费等。</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四、我方如违反本承诺，一经发现，医院有权终止购销合同，并向有关行政部门报告。如我方被列入商业贿赂不良记录，则严格按照相关规定处理。</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五、本承诺作为产品购销</w:t>
      </w:r>
      <w:r>
        <w:rPr>
          <w:rFonts w:hint="eastAsia" w:ascii="宋体" w:hAnsi="宋体" w:eastAsia="宋体"/>
          <w:bCs/>
          <w:szCs w:val="21"/>
          <w:lang w:val="en-US" w:eastAsia="zh-CN"/>
        </w:rPr>
        <w:t>协议的一部分，具有相同</w:t>
      </w:r>
      <w:r>
        <w:rPr>
          <w:rFonts w:hint="eastAsia" w:ascii="宋体" w:hAnsi="宋体" w:eastAsia="宋体"/>
          <w:bCs/>
          <w:szCs w:val="21"/>
        </w:rPr>
        <w:t>法律效力。</w:t>
      </w: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公司（签章）</w:t>
      </w:r>
    </w:p>
    <w:p>
      <w:pPr>
        <w:pStyle w:val="17"/>
        <w:adjustRightInd w:val="0"/>
        <w:spacing w:before="160" w:after="160"/>
        <w:ind w:firstLine="0" w:firstLineChars="0"/>
        <w:contextualSpacing/>
        <w:jc w:val="right"/>
        <w:rPr>
          <w:rFonts w:hint="eastAsia" w:ascii="宋体" w:hAnsi="宋体" w:eastAsia="宋体"/>
          <w:bCs/>
          <w:szCs w:val="21"/>
        </w:rPr>
      </w:pPr>
      <w:r>
        <w:rPr>
          <w:rFonts w:hint="eastAsia" w:ascii="宋体" w:hAnsi="宋体" w:eastAsia="宋体"/>
          <w:bCs/>
          <w:szCs w:val="21"/>
        </w:rPr>
        <w:t>年  月  日</w:t>
      </w:r>
    </w:p>
    <w:p>
      <w:pPr>
        <w:pStyle w:val="17"/>
        <w:adjustRightInd w:val="0"/>
        <w:spacing w:before="160" w:after="160"/>
        <w:ind w:firstLine="0" w:firstLineChars="0"/>
        <w:contextualSpacing/>
        <w:jc w:val="left"/>
        <w:rPr>
          <w:rFonts w:hint="default" w:ascii="宋体" w:hAnsi="宋体" w:eastAsia="宋体"/>
          <w:b/>
          <w:bCs w:val="0"/>
          <w:sz w:val="28"/>
          <w:szCs w:val="28"/>
          <w:lang w:val="en-US" w:eastAsia="zh-CN"/>
        </w:rPr>
      </w:pPr>
      <w:r>
        <w:rPr>
          <w:rFonts w:hint="eastAsia" w:ascii="宋体" w:hAnsi="宋体" w:eastAsia="宋体"/>
          <w:b/>
          <w:bCs w:val="0"/>
          <w:sz w:val="28"/>
          <w:szCs w:val="28"/>
          <w:lang w:val="en-US" w:eastAsia="zh-CN"/>
        </w:rPr>
        <w:t>附件6：评分表</w:t>
      </w:r>
    </w:p>
    <w:p>
      <w:pPr>
        <w:widowControl/>
        <w:adjustRightInd w:val="0"/>
        <w:spacing w:before="160" w:after="160"/>
        <w:contextualSpacing/>
        <w:jc w:val="left"/>
        <w:rPr>
          <w:rFonts w:ascii="宋体" w:hAnsi="宋体" w:eastAsia="宋体"/>
          <w:bCs/>
          <w:szCs w:val="21"/>
        </w:rPr>
      </w:pPr>
    </w:p>
    <w:tbl>
      <w:tblPr>
        <w:tblStyle w:val="9"/>
        <w:tblW w:w="8437" w:type="dxa"/>
        <w:tblInd w:w="-36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80"/>
        <w:gridCol w:w="629"/>
        <w:gridCol w:w="1170"/>
        <w:gridCol w:w="63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0" w:hRule="atLeast"/>
        </w:trPr>
        <w:tc>
          <w:tcPr>
            <w:tcW w:w="280" w:type="dxa"/>
            <w:noWrap w:val="0"/>
            <w:vAlign w:val="center"/>
          </w:tcPr>
          <w:p>
            <w:pPr>
              <w:spacing w:line="280" w:lineRule="exact"/>
              <w:jc w:val="center"/>
              <w:rPr>
                <w:rFonts w:hint="eastAsia" w:ascii="宋体" w:hAnsi="宋体" w:cs="仿宋_GB2312"/>
                <w:szCs w:val="21"/>
              </w:rPr>
            </w:pPr>
            <w:bookmarkStart w:id="2" w:name="OLE_LINK1" w:colFirst="3" w:colLast="6"/>
            <w:r>
              <w:rPr>
                <w:rFonts w:hint="eastAsia" w:ascii="宋体" w:hAnsi="宋体" w:cs="仿宋_GB2312"/>
                <w:szCs w:val="21"/>
              </w:rPr>
              <w:t>序号</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评审项目及标准分</w:t>
            </w:r>
          </w:p>
        </w:tc>
        <w:tc>
          <w:tcPr>
            <w:tcW w:w="6358"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  分  标  准</w:t>
            </w:r>
          </w:p>
        </w:tc>
      </w:tr>
      <w:bookmarkEnd w:id="2"/>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3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1</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报   价</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30</w:t>
            </w:r>
            <w:r>
              <w:rPr>
                <w:rFonts w:hint="eastAsia" w:ascii="宋体" w:hAnsi="宋体" w:cs="仿宋_GB2312"/>
                <w:szCs w:val="21"/>
              </w:rPr>
              <w:t>分</w:t>
            </w:r>
          </w:p>
        </w:tc>
        <w:tc>
          <w:tcPr>
            <w:tcW w:w="6358" w:type="dxa"/>
            <w:noWrap w:val="0"/>
            <w:vAlign w:val="center"/>
          </w:tcPr>
          <w:p>
            <w:pPr>
              <w:spacing w:line="280" w:lineRule="exact"/>
              <w:rPr>
                <w:rFonts w:hint="eastAsia" w:ascii="宋体" w:hAnsi="宋体" w:cs="仿宋_GB2312"/>
                <w:szCs w:val="21"/>
              </w:rPr>
            </w:pPr>
            <w:r>
              <w:rPr>
                <w:rFonts w:hint="eastAsia" w:ascii="宋体" w:hAnsi="宋体" w:cs="仿宋_GB2312"/>
                <w:szCs w:val="21"/>
              </w:rPr>
              <w:t>满足招标文件要求且投标价格最低的投标报价为评标基准价，其价格分为满分。其他投标人的价格分统一按照下列公式计算：投标报价得分=(评标基准价／投标报价)×</w:t>
            </w:r>
            <w:r>
              <w:rPr>
                <w:rFonts w:hint="eastAsia" w:ascii="宋体" w:hAnsi="宋体" w:cs="仿宋_GB2312"/>
                <w:szCs w:val="21"/>
                <w:lang w:val="en-US" w:eastAsia="zh-CN"/>
              </w:rPr>
              <w:t>30</w:t>
            </w:r>
            <w:r>
              <w:rPr>
                <w:rFonts w:hint="eastAsia" w:ascii="宋体" w:hAnsi="宋体" w:cs="仿宋_GB2312"/>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47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2</w:t>
            </w:r>
          </w:p>
        </w:tc>
        <w:tc>
          <w:tcPr>
            <w:tcW w:w="629" w:type="dxa"/>
            <w:vMerge w:val="restart"/>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质</w:t>
            </w:r>
          </w:p>
          <w:p>
            <w:pPr>
              <w:spacing w:line="280" w:lineRule="exact"/>
              <w:jc w:val="center"/>
              <w:rPr>
                <w:rFonts w:hint="eastAsia" w:ascii="宋体" w:hAnsi="宋体" w:cs="仿宋_GB2312"/>
                <w:szCs w:val="21"/>
              </w:rPr>
            </w:pPr>
            <w:r>
              <w:rPr>
                <w:rFonts w:hint="eastAsia" w:ascii="宋体" w:hAnsi="宋体" w:cs="仿宋_GB2312"/>
                <w:szCs w:val="21"/>
              </w:rPr>
              <w:t>量</w:t>
            </w:r>
          </w:p>
          <w:p>
            <w:pPr>
              <w:spacing w:line="280" w:lineRule="exact"/>
              <w:jc w:val="center"/>
              <w:rPr>
                <w:rFonts w:hint="eastAsia" w:ascii="宋体" w:hAnsi="宋体" w:cs="仿宋_GB2312"/>
                <w:szCs w:val="21"/>
              </w:rPr>
            </w:pPr>
            <w:r>
              <w:rPr>
                <w:rFonts w:hint="eastAsia" w:ascii="宋体" w:hAnsi="宋体" w:cs="仿宋_GB2312"/>
                <w:szCs w:val="21"/>
              </w:rPr>
              <w:t>和</w:t>
            </w:r>
          </w:p>
          <w:p>
            <w:pPr>
              <w:spacing w:line="280" w:lineRule="exact"/>
              <w:jc w:val="center"/>
              <w:rPr>
                <w:rFonts w:hint="eastAsia" w:ascii="宋体" w:hAnsi="宋体" w:cs="仿宋_GB2312"/>
                <w:szCs w:val="21"/>
              </w:rPr>
            </w:pPr>
            <w:r>
              <w:rPr>
                <w:rFonts w:hint="eastAsia" w:ascii="宋体" w:hAnsi="宋体" w:cs="仿宋_GB2312"/>
                <w:szCs w:val="21"/>
              </w:rPr>
              <w:t>服</w:t>
            </w:r>
          </w:p>
          <w:p>
            <w:pPr>
              <w:spacing w:line="280" w:lineRule="exact"/>
              <w:jc w:val="center"/>
              <w:rPr>
                <w:rFonts w:hint="eastAsia" w:ascii="宋体" w:hAnsi="宋体" w:cs="仿宋_GB2312"/>
                <w:szCs w:val="21"/>
              </w:rPr>
            </w:pPr>
            <w:r>
              <w:rPr>
                <w:rFonts w:hint="eastAsia" w:ascii="宋体" w:hAnsi="宋体" w:cs="仿宋_GB2312"/>
                <w:szCs w:val="21"/>
              </w:rPr>
              <w:t>务</w:t>
            </w:r>
          </w:p>
        </w:tc>
        <w:tc>
          <w:tcPr>
            <w:tcW w:w="1170" w:type="dxa"/>
            <w:noWrap w:val="0"/>
            <w:vAlign w:val="center"/>
          </w:tcPr>
          <w:p>
            <w:pPr>
              <w:spacing w:line="280" w:lineRule="exact"/>
              <w:jc w:val="center"/>
              <w:rPr>
                <w:rFonts w:hint="default" w:ascii="宋体" w:hAnsi="宋体" w:cs="仿宋_GB2312" w:eastAsiaTheme="minorEastAsia"/>
                <w:szCs w:val="21"/>
                <w:lang w:val="en-US" w:eastAsia="zh-CN"/>
              </w:rPr>
            </w:pPr>
            <w:r>
              <w:rPr>
                <w:rFonts w:hint="eastAsia" w:ascii="宋体" w:hAnsi="宋体" w:cs="仿宋_GB2312"/>
                <w:szCs w:val="21"/>
                <w:lang w:val="en-US" w:eastAsia="zh-CN"/>
              </w:rPr>
              <w:t>服务方案</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35</w:t>
            </w:r>
            <w:r>
              <w:rPr>
                <w:rFonts w:hint="eastAsia" w:ascii="宋体" w:hAnsi="宋体" w:cs="仿宋_GB2312"/>
                <w:szCs w:val="21"/>
              </w:rPr>
              <w:t>分</w:t>
            </w:r>
          </w:p>
        </w:tc>
        <w:tc>
          <w:tcPr>
            <w:tcW w:w="6358" w:type="dxa"/>
            <w:noWrap w:val="0"/>
            <w:vAlign w:val="top"/>
          </w:tcPr>
          <w:p>
            <w:pPr>
              <w:spacing w:line="440" w:lineRule="exact"/>
              <w:rPr>
                <w:rFonts w:hint="eastAsia" w:ascii="仿宋_GB2312" w:eastAsia="仿宋_GB2312"/>
                <w:sz w:val="24"/>
              </w:rPr>
            </w:pPr>
            <w:r>
              <w:rPr>
                <w:rFonts w:hint="eastAsia" w:ascii="仿宋_GB2312" w:eastAsia="仿宋_GB2312"/>
                <w:sz w:val="24"/>
              </w:rPr>
              <w:t>由评委审核各投标人的投标文件后根据以下标准进行打分：</w:t>
            </w:r>
          </w:p>
          <w:p>
            <w:pPr>
              <w:spacing w:line="440" w:lineRule="exact"/>
              <w:rPr>
                <w:rFonts w:hint="eastAsia" w:ascii="仿宋_GB2312" w:eastAsia="仿宋_GB2312"/>
                <w:sz w:val="24"/>
              </w:rPr>
            </w:pPr>
            <w:r>
              <w:rPr>
                <w:rFonts w:hint="eastAsia" w:ascii="仿宋_GB2312" w:eastAsia="仿宋_GB2312"/>
                <w:sz w:val="24"/>
              </w:rPr>
              <w:t>【</w:t>
            </w:r>
            <w:r>
              <w:rPr>
                <w:rFonts w:hint="eastAsia" w:ascii="仿宋_GB2312" w:eastAsia="仿宋_GB2312"/>
                <w:sz w:val="24"/>
                <w:lang w:val="en-US" w:eastAsia="zh-CN"/>
              </w:rPr>
              <w:t>25</w:t>
            </w:r>
            <w:r>
              <w:rPr>
                <w:rFonts w:hint="eastAsia" w:ascii="仿宋_GB2312" w:eastAsia="仿宋_GB2312"/>
                <w:sz w:val="24"/>
              </w:rPr>
              <w:t>分-35分】：投标人提报的服务承诺内容全面、措施完善，服务质量和工作流程贴合项目实际情况，针对性强，承诺的水平优于或满足招标文件要求，有突出的服务优势。应急预案合理，对突发状况的应急措施有效，内容完善。</w:t>
            </w:r>
          </w:p>
          <w:p>
            <w:pPr>
              <w:spacing w:line="440" w:lineRule="exact"/>
              <w:rPr>
                <w:rFonts w:hint="eastAsia" w:ascii="仿宋_GB2312" w:eastAsia="仿宋_GB2312"/>
                <w:sz w:val="24"/>
              </w:rPr>
            </w:pPr>
            <w:r>
              <w:rPr>
                <w:rFonts w:hint="eastAsia" w:ascii="仿宋_GB2312" w:eastAsia="仿宋_GB2312"/>
                <w:sz w:val="24"/>
              </w:rPr>
              <w:t>【</w:t>
            </w:r>
            <w:r>
              <w:rPr>
                <w:rFonts w:hint="eastAsia" w:ascii="仿宋_GB2312" w:eastAsia="仿宋_GB2312"/>
                <w:sz w:val="24"/>
                <w:lang w:val="en-US" w:eastAsia="zh-CN"/>
              </w:rPr>
              <w:t>12</w:t>
            </w:r>
            <w:r>
              <w:rPr>
                <w:rFonts w:hint="eastAsia" w:ascii="仿宋_GB2312" w:eastAsia="仿宋_GB2312"/>
                <w:sz w:val="24"/>
              </w:rPr>
              <w:t>分-</w:t>
            </w:r>
            <w:r>
              <w:rPr>
                <w:rFonts w:hint="eastAsia" w:ascii="仿宋_GB2312" w:eastAsia="仿宋_GB2312"/>
                <w:sz w:val="24"/>
                <w:lang w:val="en-US" w:eastAsia="zh-CN"/>
              </w:rPr>
              <w:t>24</w:t>
            </w:r>
            <w:r>
              <w:rPr>
                <w:rFonts w:hint="eastAsia" w:ascii="仿宋_GB2312" w:eastAsia="仿宋_GB2312"/>
                <w:sz w:val="24"/>
              </w:rPr>
              <w:t>分】：投标人提报的服务内容和风险防范措施较全面，服务质量和工作流程一般，服务承诺整体没有优势，有针对本项目的应急预案。</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2"/>
                <w:sz w:val="24"/>
                <w:szCs w:val="24"/>
                <w:highlight w:val="none"/>
                <w:lang w:val="en-US" w:eastAsia="zh-CN" w:bidi="ar-SA"/>
              </w:rPr>
            </w:pPr>
            <w:r>
              <w:rPr>
                <w:rFonts w:hint="eastAsia" w:ascii="仿宋_GB2312" w:eastAsia="仿宋_GB2312"/>
                <w:sz w:val="24"/>
              </w:rPr>
              <w:t>【1分-1</w:t>
            </w:r>
            <w:r>
              <w:rPr>
                <w:rFonts w:hint="eastAsia" w:ascii="仿宋_GB2312" w:eastAsia="仿宋_GB2312"/>
                <w:sz w:val="24"/>
                <w:lang w:val="en-US" w:eastAsia="zh-CN"/>
              </w:rPr>
              <w:t>1</w:t>
            </w:r>
            <w:r>
              <w:rPr>
                <w:rFonts w:hint="eastAsia" w:ascii="仿宋_GB2312" w:eastAsia="仿宋_GB2312"/>
                <w:sz w:val="24"/>
              </w:rPr>
              <w:t>分】：投标人提报的服务内容十分简陋或存在部分缺陷，承诺的服务水平低，仅能基本满足实际工作需求。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301"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3</w:t>
            </w:r>
          </w:p>
        </w:tc>
        <w:tc>
          <w:tcPr>
            <w:tcW w:w="629" w:type="dxa"/>
            <w:vMerge w:val="continue"/>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default" w:ascii="宋体" w:hAnsi="宋体" w:cs="仿宋_GB2312"/>
                <w:szCs w:val="21"/>
                <w:lang w:val="en-US"/>
              </w:rPr>
            </w:pPr>
            <w:r>
              <w:rPr>
                <w:rFonts w:hint="eastAsia" w:ascii="宋体" w:hAnsi="宋体" w:cs="仿宋_GB2312"/>
                <w:szCs w:val="21"/>
                <w:lang w:val="en-US" w:eastAsia="zh-CN"/>
              </w:rPr>
              <w:t>人员配备15</w:t>
            </w:r>
          </w:p>
        </w:tc>
        <w:tc>
          <w:tcPr>
            <w:tcW w:w="6358" w:type="dxa"/>
            <w:noWrap w:val="0"/>
            <w:vAlign w:val="center"/>
          </w:tcPr>
          <w:p>
            <w:pPr>
              <w:spacing w:line="440" w:lineRule="exact"/>
              <w:jc w:val="left"/>
              <w:rPr>
                <w:rFonts w:ascii="仿宋" w:hAnsi="仿宋" w:eastAsia="仿宋" w:cs="仿宋"/>
                <w:bCs/>
                <w:sz w:val="24"/>
              </w:rPr>
            </w:pPr>
            <w:r>
              <w:rPr>
                <w:rFonts w:hint="eastAsia" w:ascii="仿宋" w:hAnsi="仿宋" w:eastAsia="仿宋" w:cs="仿宋"/>
                <w:bCs/>
                <w:sz w:val="24"/>
              </w:rPr>
              <w:t>由评委根据供应商所报人员情况进行打分。</w:t>
            </w:r>
          </w:p>
          <w:p>
            <w:pPr>
              <w:spacing w:line="440" w:lineRule="exact"/>
              <w:jc w:val="left"/>
              <w:rPr>
                <w:rFonts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11-15</w:t>
            </w:r>
            <w:r>
              <w:rPr>
                <w:rFonts w:hint="eastAsia" w:ascii="仿宋" w:hAnsi="仿宋" w:eastAsia="仿宋" w:cs="仿宋"/>
                <w:bCs/>
                <w:sz w:val="24"/>
              </w:rPr>
              <w:t>】供应商拟派从业人员数量充足，专业结构合理，与岗位设置相适应，从业经验丰富，能够很好的满足项目需求，团队整体实力强。</w:t>
            </w:r>
          </w:p>
          <w:p>
            <w:pPr>
              <w:spacing w:line="440" w:lineRule="exact"/>
              <w:jc w:val="left"/>
              <w:rPr>
                <w:rFonts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6</w:t>
            </w:r>
            <w:r>
              <w:rPr>
                <w:rFonts w:hint="eastAsia" w:ascii="仿宋" w:hAnsi="仿宋" w:eastAsia="仿宋" w:cs="仿宋"/>
                <w:bCs/>
                <w:sz w:val="24"/>
              </w:rPr>
              <w:t>-</w:t>
            </w:r>
            <w:r>
              <w:rPr>
                <w:rFonts w:hint="eastAsia" w:ascii="仿宋" w:hAnsi="仿宋" w:eastAsia="仿宋" w:cs="仿宋"/>
                <w:bCs/>
                <w:sz w:val="24"/>
                <w:lang w:val="en-US" w:eastAsia="zh-CN"/>
              </w:rPr>
              <w:t>10</w:t>
            </w:r>
            <w:r>
              <w:rPr>
                <w:rFonts w:hint="eastAsia" w:ascii="仿宋" w:hAnsi="仿宋" w:eastAsia="仿宋" w:cs="仿宋"/>
                <w:bCs/>
                <w:sz w:val="24"/>
              </w:rPr>
              <w:t>】供应商拟派从业人员数量较多，从业经验较为丰富，专业结构较为合理，整体实力较强。</w:t>
            </w:r>
          </w:p>
          <w:p>
            <w:pPr>
              <w:spacing w:line="280" w:lineRule="exact"/>
              <w:rPr>
                <w:rFonts w:hint="eastAsia" w:ascii="宋体" w:hAnsi="宋体" w:cs="仿宋_GB2312"/>
                <w:szCs w:val="21"/>
              </w:rPr>
            </w:pPr>
            <w:r>
              <w:rPr>
                <w:rFonts w:hint="eastAsia" w:ascii="仿宋" w:hAnsi="仿宋" w:eastAsia="仿宋" w:cs="仿宋"/>
                <w:bCs/>
                <w:sz w:val="24"/>
              </w:rPr>
              <w:t>【</w:t>
            </w:r>
            <w:r>
              <w:rPr>
                <w:rFonts w:hint="eastAsia" w:ascii="仿宋" w:hAnsi="仿宋" w:eastAsia="仿宋" w:cs="仿宋"/>
                <w:bCs/>
                <w:sz w:val="24"/>
                <w:lang w:val="en-US" w:eastAsia="zh-CN"/>
              </w:rPr>
              <w:t>1</w:t>
            </w:r>
            <w:r>
              <w:rPr>
                <w:rFonts w:hint="eastAsia" w:ascii="仿宋" w:hAnsi="仿宋" w:eastAsia="仿宋" w:cs="仿宋"/>
                <w:bCs/>
                <w:sz w:val="24"/>
              </w:rPr>
              <w:t>-</w:t>
            </w:r>
            <w:r>
              <w:rPr>
                <w:rFonts w:hint="eastAsia" w:ascii="仿宋" w:hAnsi="仿宋" w:eastAsia="仿宋" w:cs="仿宋"/>
                <w:bCs/>
                <w:sz w:val="24"/>
                <w:lang w:val="en-US" w:eastAsia="zh-CN"/>
              </w:rPr>
              <w:t>5</w:t>
            </w:r>
            <w:r>
              <w:rPr>
                <w:rFonts w:hint="eastAsia" w:ascii="仿宋" w:hAnsi="仿宋" w:eastAsia="仿宋" w:cs="仿宋"/>
                <w:bCs/>
                <w:sz w:val="24"/>
              </w:rPr>
              <w:t>】供应商拟派从业人员数量、经验、专业结构等仅能满足项目的最低需求。</w:t>
            </w:r>
            <w:r>
              <w:rPr>
                <w:rFonts w:hint="eastAsia" w:ascii="宋体" w:hAnsi="宋体" w:cs="仿宋_GB2312"/>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301" w:hRule="atLeast"/>
        </w:trPr>
        <w:tc>
          <w:tcPr>
            <w:tcW w:w="280" w:type="dxa"/>
            <w:noWrap w:val="0"/>
            <w:vAlign w:val="center"/>
          </w:tcPr>
          <w:p>
            <w:pPr>
              <w:spacing w:line="280" w:lineRule="exact"/>
              <w:jc w:val="center"/>
              <w:rPr>
                <w:rFonts w:hint="eastAsia" w:ascii="宋体" w:hAnsi="宋体" w:cs="仿宋_GB2312" w:eastAsiaTheme="minorEastAsia"/>
                <w:szCs w:val="21"/>
                <w:lang w:val="en-US" w:eastAsia="zh-CN"/>
              </w:rPr>
            </w:pPr>
            <w:r>
              <w:rPr>
                <w:rFonts w:hint="eastAsia" w:ascii="宋体" w:hAnsi="宋体" w:cs="仿宋_GB2312"/>
                <w:szCs w:val="21"/>
                <w:lang w:val="en-US" w:eastAsia="zh-CN"/>
              </w:rPr>
              <w:t>4</w:t>
            </w:r>
          </w:p>
        </w:tc>
        <w:tc>
          <w:tcPr>
            <w:tcW w:w="629" w:type="dxa"/>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default" w:ascii="宋体" w:hAnsi="宋体" w:cs="仿宋_GB2312"/>
                <w:szCs w:val="21"/>
                <w:lang w:val="en-US" w:eastAsia="zh-CN"/>
              </w:rPr>
            </w:pPr>
            <w:r>
              <w:rPr>
                <w:rFonts w:hint="eastAsia" w:ascii="宋体" w:hAnsi="宋体" w:cs="仿宋_GB2312"/>
                <w:szCs w:val="21"/>
                <w:lang w:val="en-US" w:eastAsia="zh-CN"/>
              </w:rPr>
              <w:t>质量保证措施15</w:t>
            </w:r>
          </w:p>
        </w:tc>
        <w:tc>
          <w:tcPr>
            <w:tcW w:w="6358" w:type="dxa"/>
            <w:noWrap w:val="0"/>
            <w:vAlign w:val="center"/>
          </w:tcPr>
          <w:p>
            <w:pPr>
              <w:widowControl/>
              <w:spacing w:line="420" w:lineRule="exact"/>
              <w:rPr>
                <w:rFonts w:ascii="仿宋" w:hAnsi="仿宋" w:eastAsia="仿宋" w:cs="宋体"/>
                <w:kern w:val="0"/>
                <w:sz w:val="24"/>
              </w:rPr>
            </w:pPr>
            <w:r>
              <w:rPr>
                <w:rFonts w:hint="eastAsia" w:ascii="仿宋" w:hAnsi="仿宋" w:eastAsia="仿宋" w:cs="宋体"/>
                <w:kern w:val="0"/>
                <w:sz w:val="24"/>
              </w:rPr>
              <w:t>不满足竞争性磋商文件实质性要求的为无效报价，满足竞争性磋商文件实质性要求的，由评委进行评审打分。</w:t>
            </w:r>
          </w:p>
          <w:p>
            <w:pPr>
              <w:widowControl/>
              <w:spacing w:line="420" w:lineRule="exact"/>
              <w:rPr>
                <w:rFonts w:ascii="仿宋" w:hAnsi="仿宋" w:eastAsia="仿宋" w:cs="宋体"/>
                <w:kern w:val="0"/>
                <w:sz w:val="24"/>
              </w:rPr>
            </w:pPr>
            <w:r>
              <w:rPr>
                <w:rFonts w:hint="eastAsia" w:ascii="仿宋" w:hAnsi="仿宋" w:eastAsia="仿宋" w:cs="仿宋"/>
                <w:bCs/>
                <w:sz w:val="24"/>
              </w:rPr>
              <w:t>【</w:t>
            </w:r>
            <w:r>
              <w:rPr>
                <w:rFonts w:hint="eastAsia" w:ascii="仿宋" w:hAnsi="仿宋" w:eastAsia="仿宋" w:cs="仿宋"/>
                <w:bCs/>
                <w:sz w:val="24"/>
                <w:lang w:val="en-US" w:eastAsia="zh-CN"/>
              </w:rPr>
              <w:t>11-15</w:t>
            </w:r>
            <w:r>
              <w:rPr>
                <w:rFonts w:hint="eastAsia" w:ascii="仿宋" w:hAnsi="仿宋" w:eastAsia="仿宋" w:cs="仿宋"/>
                <w:bCs/>
                <w:sz w:val="24"/>
              </w:rPr>
              <w:t>】</w:t>
            </w:r>
            <w:r>
              <w:rPr>
                <w:rFonts w:hint="eastAsia" w:ascii="仿宋" w:hAnsi="仿宋" w:eastAsia="仿宋" w:cs="宋体"/>
                <w:kern w:val="0"/>
                <w:sz w:val="24"/>
              </w:rPr>
              <w:t>：质量保证措施全面，风险预案充分，提出的应对措施具有针对性和可行性，可以最大限度的减少采购人的风险；</w:t>
            </w:r>
          </w:p>
          <w:p>
            <w:pPr>
              <w:widowControl/>
              <w:spacing w:line="420" w:lineRule="exact"/>
              <w:rPr>
                <w:rFonts w:ascii="仿宋" w:hAnsi="仿宋" w:eastAsia="仿宋" w:cs="宋体"/>
                <w:kern w:val="0"/>
                <w:sz w:val="24"/>
              </w:rPr>
            </w:pPr>
            <w:r>
              <w:rPr>
                <w:rFonts w:hint="eastAsia" w:ascii="仿宋" w:hAnsi="仿宋" w:eastAsia="仿宋" w:cs="仿宋"/>
                <w:bCs/>
                <w:sz w:val="24"/>
              </w:rPr>
              <w:t>【</w:t>
            </w:r>
            <w:r>
              <w:rPr>
                <w:rFonts w:hint="eastAsia" w:ascii="仿宋" w:hAnsi="仿宋" w:eastAsia="仿宋" w:cs="仿宋"/>
                <w:bCs/>
                <w:sz w:val="24"/>
                <w:lang w:val="en-US" w:eastAsia="zh-CN"/>
              </w:rPr>
              <w:t>6</w:t>
            </w:r>
            <w:r>
              <w:rPr>
                <w:rFonts w:hint="eastAsia" w:ascii="仿宋" w:hAnsi="仿宋" w:eastAsia="仿宋" w:cs="仿宋"/>
                <w:bCs/>
                <w:sz w:val="24"/>
              </w:rPr>
              <w:t>-</w:t>
            </w:r>
            <w:r>
              <w:rPr>
                <w:rFonts w:hint="eastAsia" w:ascii="仿宋" w:hAnsi="仿宋" w:eastAsia="仿宋" w:cs="仿宋"/>
                <w:bCs/>
                <w:sz w:val="24"/>
                <w:lang w:val="en-US" w:eastAsia="zh-CN"/>
              </w:rPr>
              <w:t>10</w:t>
            </w:r>
            <w:r>
              <w:rPr>
                <w:rFonts w:hint="eastAsia" w:ascii="仿宋" w:hAnsi="仿宋" w:eastAsia="仿宋" w:cs="仿宋"/>
                <w:bCs/>
                <w:sz w:val="24"/>
              </w:rPr>
              <w:t>】</w:t>
            </w:r>
            <w:r>
              <w:rPr>
                <w:rFonts w:hint="eastAsia" w:ascii="仿宋" w:hAnsi="仿宋" w:eastAsia="仿宋" w:cs="宋体"/>
                <w:kern w:val="0"/>
                <w:sz w:val="24"/>
              </w:rPr>
              <w:t>：质量保证措施、风险管控方案措施较为合理，但也存在一些问题；</w:t>
            </w:r>
          </w:p>
          <w:p>
            <w:pPr>
              <w:spacing w:line="280" w:lineRule="exact"/>
              <w:rPr>
                <w:rFonts w:hint="eastAsia" w:ascii="仿宋" w:hAnsi="仿宋" w:eastAsia="仿宋" w:cs="仿宋"/>
                <w:bCs/>
                <w:sz w:val="24"/>
              </w:rPr>
            </w:pPr>
            <w:r>
              <w:rPr>
                <w:rFonts w:hint="eastAsia" w:ascii="仿宋" w:hAnsi="仿宋" w:eastAsia="仿宋" w:cs="宋体"/>
                <w:kern w:val="0"/>
                <w:sz w:val="24"/>
              </w:rPr>
              <w:t>【</w:t>
            </w:r>
            <w:r>
              <w:rPr>
                <w:rFonts w:hint="eastAsia" w:ascii="仿宋" w:hAnsi="仿宋" w:eastAsia="仿宋" w:cs="宋体"/>
                <w:kern w:val="0"/>
                <w:sz w:val="24"/>
                <w:lang w:val="en-US" w:eastAsia="zh-CN"/>
              </w:rPr>
              <w:t>1-5</w:t>
            </w:r>
            <w:r>
              <w:rPr>
                <w:rFonts w:hint="eastAsia" w:ascii="仿宋" w:hAnsi="仿宋" w:eastAsia="仿宋" w:cs="宋体"/>
                <w:kern w:val="0"/>
                <w:sz w:val="24"/>
              </w:rPr>
              <w:t>】：质量保证措施、风险管控方案不全面或存在部分瑕疵，可能会为采购人带来不确定风险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80" w:type="dxa"/>
            <w:tcBorders>
              <w:bottom w:val="single" w:color="auto" w:sz="4" w:space="0"/>
            </w:tcBorders>
            <w:noWrap w:val="0"/>
            <w:vAlign w:val="center"/>
          </w:tcPr>
          <w:p>
            <w:pPr>
              <w:spacing w:line="280" w:lineRule="exact"/>
              <w:jc w:val="center"/>
              <w:rPr>
                <w:rFonts w:hint="eastAsia" w:ascii="宋体" w:hAnsi="宋体" w:cs="仿宋_GB2312"/>
                <w:szCs w:val="21"/>
                <w:lang w:val="en-US" w:eastAsia="zh-CN"/>
              </w:rPr>
            </w:pPr>
            <w:r>
              <w:rPr>
                <w:rFonts w:hint="eastAsia" w:ascii="宋体" w:hAnsi="宋体" w:cs="仿宋_GB2312"/>
                <w:szCs w:val="21"/>
                <w:lang w:val="en-US" w:eastAsia="zh-CN"/>
              </w:rPr>
              <w:t>5</w:t>
            </w:r>
          </w:p>
        </w:tc>
        <w:tc>
          <w:tcPr>
            <w:tcW w:w="629" w:type="dxa"/>
            <w:tcBorders>
              <w:bottom w:val="single" w:color="auto" w:sz="4" w:space="0"/>
            </w:tcBorders>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eastAsia="宋体" w:cs="仿宋_GB2312"/>
                <w:szCs w:val="21"/>
                <w:lang w:val="en-US" w:eastAsia="zh-CN"/>
              </w:rPr>
            </w:pPr>
            <w:r>
              <w:rPr>
                <w:rFonts w:hint="eastAsia" w:ascii="宋体" w:hAnsi="宋体" w:cs="仿宋_GB2312"/>
                <w:szCs w:val="21"/>
              </w:rPr>
              <w:t>业绩</w:t>
            </w:r>
            <w:r>
              <w:rPr>
                <w:rFonts w:hint="eastAsia" w:ascii="宋体" w:hAnsi="宋体" w:cs="仿宋_GB2312"/>
                <w:szCs w:val="21"/>
                <w:lang w:val="en-US" w:eastAsia="zh-CN"/>
              </w:rPr>
              <w:t>5分</w:t>
            </w:r>
          </w:p>
        </w:tc>
        <w:tc>
          <w:tcPr>
            <w:tcW w:w="6358" w:type="dxa"/>
            <w:noWrap w:val="0"/>
            <w:vAlign w:val="center"/>
          </w:tcPr>
          <w:p>
            <w:pPr>
              <w:spacing w:line="280" w:lineRule="exact"/>
              <w:rPr>
                <w:rFonts w:hint="eastAsia" w:ascii="宋体" w:hAnsi="宋体" w:cs="仿宋_GB2312"/>
                <w:szCs w:val="21"/>
                <w:highlight w:val="none"/>
                <w:lang w:val="en-US" w:eastAsia="zh-CN"/>
              </w:rPr>
            </w:pPr>
            <w:r>
              <w:rPr>
                <w:rFonts w:hint="eastAsia" w:ascii="宋体" w:hAnsi="宋体" w:cs="仿宋_GB2312"/>
                <w:szCs w:val="21"/>
                <w:highlight w:val="none"/>
                <w:lang w:val="en-US" w:eastAsia="zh-CN"/>
              </w:rPr>
              <w:t>自2022年1月1日至今（以合同签订时间或发票显示时间为准），每提供一份与所报产品同品牌规格型号供货业绩的，得1分；本项最高得5分。</w:t>
            </w:r>
          </w:p>
          <w:p>
            <w:pPr>
              <w:spacing w:line="280" w:lineRule="exact"/>
              <w:rPr>
                <w:rFonts w:hint="eastAsia" w:ascii="宋体" w:hAnsi="宋体" w:eastAsia="仿宋_GB2312" w:cs="仿宋_GB2312"/>
                <w:szCs w:val="21"/>
                <w:lang w:val="en-US" w:eastAsia="zh-CN"/>
              </w:rPr>
            </w:pPr>
            <w:r>
              <w:rPr>
                <w:rFonts w:hint="eastAsia" w:ascii="宋体" w:hAnsi="宋体" w:cs="仿宋_GB2312"/>
                <w:szCs w:val="21"/>
                <w:highlight w:val="none"/>
                <w:lang w:val="en-US" w:eastAsia="zh-CN"/>
              </w:rPr>
              <w:t>注，采购文件中需提供完整的合同复印件或者完整的供货发票复印件，否则不得分。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079" w:type="dxa"/>
            <w:gridSpan w:val="3"/>
            <w:tcBorders>
              <w:top w:val="single" w:color="auto" w:sz="4" w:space="0"/>
            </w:tcBorders>
            <w:noWrap w:val="0"/>
            <w:vAlign w:val="center"/>
          </w:tcPr>
          <w:p>
            <w:pPr>
              <w:spacing w:line="280" w:lineRule="exact"/>
              <w:jc w:val="center"/>
              <w:rPr>
                <w:rFonts w:hint="eastAsia" w:ascii="宋体" w:hAnsi="宋体" w:eastAsia="宋体" w:cs="仿宋_GB2312"/>
                <w:szCs w:val="21"/>
                <w:lang w:eastAsia="zh-CN"/>
              </w:rPr>
            </w:pPr>
            <w:r>
              <w:rPr>
                <w:rFonts w:hint="eastAsia" w:ascii="宋体" w:hAnsi="宋体" w:cs="仿宋_GB2312"/>
                <w:szCs w:val="21"/>
                <w:lang w:eastAsia="zh-CN"/>
              </w:rPr>
              <w:t>得分：</w:t>
            </w:r>
          </w:p>
        </w:tc>
        <w:tc>
          <w:tcPr>
            <w:tcW w:w="6358" w:type="dxa"/>
            <w:noWrap w:val="0"/>
            <w:vAlign w:val="center"/>
          </w:tcPr>
          <w:p>
            <w:pPr>
              <w:spacing w:line="280" w:lineRule="exact"/>
              <w:rPr>
                <w:rFonts w:hint="eastAsia" w:ascii="宋体" w:hAnsi="宋体" w:cs="仿宋_GB2312"/>
                <w:szCs w:val="21"/>
              </w:rPr>
            </w:pPr>
          </w:p>
        </w:tc>
      </w:tr>
    </w:tbl>
    <w:p>
      <w:pPr>
        <w:rPr>
          <w:bCs/>
        </w:rPr>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B79DBA-F3E8-4867-AFAF-9ADF2A708B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D9DF7F2-CDD6-4A46-81FC-FA6943CD0400}"/>
  </w:font>
  <w:font w:name="方正仿宋_GBK">
    <w:altName w:val="微软雅黑"/>
    <w:panose1 w:val="03000509000000000000"/>
    <w:charset w:val="86"/>
    <w:family w:val="script"/>
    <w:pitch w:val="default"/>
    <w:sig w:usb0="00000000" w:usb1="00000000" w:usb2="00000000" w:usb3="00000000" w:csb0="00040000" w:csb1="00000000"/>
    <w:embedRegular r:id="rId3" w:fontKey="{921DE8C1-12D3-490B-9188-ABABFF303EAE}"/>
  </w:font>
  <w:font w:name="方正小标宋_GBK">
    <w:altName w:val="微软雅黑"/>
    <w:panose1 w:val="03000509000000000000"/>
    <w:charset w:val="86"/>
    <w:family w:val="script"/>
    <w:pitch w:val="default"/>
    <w:sig w:usb0="00000000" w:usb1="00000000" w:usb2="00000000" w:usb3="00000000" w:csb0="00040000" w:csb1="00000000"/>
    <w:embedRegular r:id="rId4" w:fontKey="{3446400F-00CA-4873-A933-E3B2F4EE1988}"/>
  </w:font>
  <w:font w:name="仿宋_GB2312">
    <w:panose1 w:val="02010609030101010101"/>
    <w:charset w:val="86"/>
    <w:family w:val="modern"/>
    <w:pitch w:val="default"/>
    <w:sig w:usb0="00000001" w:usb1="080E0000" w:usb2="00000000" w:usb3="00000000" w:csb0="00040000" w:csb1="00000000"/>
    <w:embedRegular r:id="rId5" w:fontKey="{5E8957F4-4DFA-4F03-8895-A65C5282B39B}"/>
  </w:font>
  <w:font w:name="仿宋">
    <w:panose1 w:val="02010609060101010101"/>
    <w:charset w:val="86"/>
    <w:family w:val="auto"/>
    <w:pitch w:val="default"/>
    <w:sig w:usb0="800002BF" w:usb1="38CF7CFA" w:usb2="00000016" w:usb3="00000000" w:csb0="00040001" w:csb1="00000000"/>
    <w:embedRegular r:id="rId6" w:fontKey="{2113A027-FE3A-4367-8E98-36F207A57B3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05367"/>
    <w:multiLevelType w:val="singleLevel"/>
    <w:tmpl w:val="E4B05367"/>
    <w:lvl w:ilvl="0" w:tentative="0">
      <w:start w:val="2"/>
      <w:numFmt w:val="chineseCounting"/>
      <w:suff w:val="nothing"/>
      <w:lvlText w:val="%1、"/>
      <w:lvlJc w:val="left"/>
      <w:rPr>
        <w:rFonts w:hint="eastAsia"/>
      </w:rPr>
    </w:lvl>
  </w:abstractNum>
  <w:abstractNum w:abstractNumId="1">
    <w:nsid w:val="F437CD21"/>
    <w:multiLevelType w:val="singleLevel"/>
    <w:tmpl w:val="F437CD21"/>
    <w:lvl w:ilvl="0" w:tentative="0">
      <w:start w:val="1"/>
      <w:numFmt w:val="decimal"/>
      <w:suff w:val="nothing"/>
      <w:lvlText w:val="%1、"/>
      <w:lvlJc w:val="left"/>
    </w:lvl>
  </w:abstractNum>
  <w:abstractNum w:abstractNumId="2">
    <w:nsid w:val="63DE1961"/>
    <w:multiLevelType w:val="singleLevel"/>
    <w:tmpl w:val="63DE1961"/>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DE1NmQ1ZWE2YTdhM2IyOGE0MTkyMjhmYjVhZmQifQ=="/>
  </w:docVars>
  <w:rsids>
    <w:rsidRoot w:val="00523443"/>
    <w:rsid w:val="000002D8"/>
    <w:rsid w:val="00017606"/>
    <w:rsid w:val="000304A4"/>
    <w:rsid w:val="00031A80"/>
    <w:rsid w:val="0004612D"/>
    <w:rsid w:val="0005391F"/>
    <w:rsid w:val="00066E22"/>
    <w:rsid w:val="000868BE"/>
    <w:rsid w:val="00086E4D"/>
    <w:rsid w:val="000874D2"/>
    <w:rsid w:val="000A7100"/>
    <w:rsid w:val="000D0BA8"/>
    <w:rsid w:val="000F58AE"/>
    <w:rsid w:val="001002C5"/>
    <w:rsid w:val="001008DF"/>
    <w:rsid w:val="00102FBF"/>
    <w:rsid w:val="00107263"/>
    <w:rsid w:val="00135ACF"/>
    <w:rsid w:val="0015374A"/>
    <w:rsid w:val="00160FF2"/>
    <w:rsid w:val="00161EB4"/>
    <w:rsid w:val="00182C40"/>
    <w:rsid w:val="001B6693"/>
    <w:rsid w:val="001D56D6"/>
    <w:rsid w:val="001E1F05"/>
    <w:rsid w:val="00221F52"/>
    <w:rsid w:val="0022419D"/>
    <w:rsid w:val="00231A04"/>
    <w:rsid w:val="00236B6F"/>
    <w:rsid w:val="002436DB"/>
    <w:rsid w:val="00260D15"/>
    <w:rsid w:val="002618C3"/>
    <w:rsid w:val="002D4DE4"/>
    <w:rsid w:val="002E4F14"/>
    <w:rsid w:val="002F2FE9"/>
    <w:rsid w:val="003111BA"/>
    <w:rsid w:val="00313235"/>
    <w:rsid w:val="003315A0"/>
    <w:rsid w:val="0033425C"/>
    <w:rsid w:val="00357439"/>
    <w:rsid w:val="003740E5"/>
    <w:rsid w:val="00377B47"/>
    <w:rsid w:val="003C7769"/>
    <w:rsid w:val="003E22DA"/>
    <w:rsid w:val="003E58CF"/>
    <w:rsid w:val="003F1D73"/>
    <w:rsid w:val="003F5770"/>
    <w:rsid w:val="003F5EE1"/>
    <w:rsid w:val="004028F1"/>
    <w:rsid w:val="00416D76"/>
    <w:rsid w:val="00423E97"/>
    <w:rsid w:val="004323A1"/>
    <w:rsid w:val="00453E38"/>
    <w:rsid w:val="0046561C"/>
    <w:rsid w:val="00471842"/>
    <w:rsid w:val="00490DB5"/>
    <w:rsid w:val="00493145"/>
    <w:rsid w:val="00495438"/>
    <w:rsid w:val="004A203E"/>
    <w:rsid w:val="004A3737"/>
    <w:rsid w:val="004B13F8"/>
    <w:rsid w:val="004E46AB"/>
    <w:rsid w:val="004E5E7C"/>
    <w:rsid w:val="004E7B99"/>
    <w:rsid w:val="00507ABA"/>
    <w:rsid w:val="005116C1"/>
    <w:rsid w:val="005136E9"/>
    <w:rsid w:val="0051734A"/>
    <w:rsid w:val="00523443"/>
    <w:rsid w:val="0052613A"/>
    <w:rsid w:val="00561732"/>
    <w:rsid w:val="005625C0"/>
    <w:rsid w:val="005671EC"/>
    <w:rsid w:val="005805A4"/>
    <w:rsid w:val="00596957"/>
    <w:rsid w:val="00596BEF"/>
    <w:rsid w:val="005B50A1"/>
    <w:rsid w:val="005D0562"/>
    <w:rsid w:val="005D2FFE"/>
    <w:rsid w:val="005D43D9"/>
    <w:rsid w:val="005D45D3"/>
    <w:rsid w:val="005E6AC0"/>
    <w:rsid w:val="006027F4"/>
    <w:rsid w:val="00634045"/>
    <w:rsid w:val="006714B2"/>
    <w:rsid w:val="006A53BD"/>
    <w:rsid w:val="006D4F02"/>
    <w:rsid w:val="006E512E"/>
    <w:rsid w:val="0071413A"/>
    <w:rsid w:val="00715756"/>
    <w:rsid w:val="00730C01"/>
    <w:rsid w:val="00736C16"/>
    <w:rsid w:val="00736C5C"/>
    <w:rsid w:val="00746516"/>
    <w:rsid w:val="007519FC"/>
    <w:rsid w:val="0077033A"/>
    <w:rsid w:val="00772C78"/>
    <w:rsid w:val="0077310D"/>
    <w:rsid w:val="007835EE"/>
    <w:rsid w:val="007A31C8"/>
    <w:rsid w:val="007A54F3"/>
    <w:rsid w:val="007A7223"/>
    <w:rsid w:val="007B5244"/>
    <w:rsid w:val="007C12AE"/>
    <w:rsid w:val="007F27CD"/>
    <w:rsid w:val="0081168E"/>
    <w:rsid w:val="0081266A"/>
    <w:rsid w:val="00834305"/>
    <w:rsid w:val="00863F5F"/>
    <w:rsid w:val="0087529F"/>
    <w:rsid w:val="008A4FDD"/>
    <w:rsid w:val="008B4515"/>
    <w:rsid w:val="00904948"/>
    <w:rsid w:val="00906B19"/>
    <w:rsid w:val="00907AC1"/>
    <w:rsid w:val="00933C1F"/>
    <w:rsid w:val="009433A4"/>
    <w:rsid w:val="0095407A"/>
    <w:rsid w:val="00954EB2"/>
    <w:rsid w:val="009828E1"/>
    <w:rsid w:val="009A5B6D"/>
    <w:rsid w:val="009C45EC"/>
    <w:rsid w:val="009D1900"/>
    <w:rsid w:val="009F249E"/>
    <w:rsid w:val="009F3F5C"/>
    <w:rsid w:val="00A009A1"/>
    <w:rsid w:val="00A12D78"/>
    <w:rsid w:val="00A171EB"/>
    <w:rsid w:val="00A21F59"/>
    <w:rsid w:val="00A26F5A"/>
    <w:rsid w:val="00A301F1"/>
    <w:rsid w:val="00A323AD"/>
    <w:rsid w:val="00A47729"/>
    <w:rsid w:val="00A805C2"/>
    <w:rsid w:val="00AF02D9"/>
    <w:rsid w:val="00B04FF3"/>
    <w:rsid w:val="00B2149A"/>
    <w:rsid w:val="00B95B0F"/>
    <w:rsid w:val="00BB3206"/>
    <w:rsid w:val="00BB4623"/>
    <w:rsid w:val="00BB54BA"/>
    <w:rsid w:val="00BC6992"/>
    <w:rsid w:val="00BC7F22"/>
    <w:rsid w:val="00BE1F64"/>
    <w:rsid w:val="00BF666F"/>
    <w:rsid w:val="00C150DA"/>
    <w:rsid w:val="00C36C79"/>
    <w:rsid w:val="00C44F7C"/>
    <w:rsid w:val="00C51483"/>
    <w:rsid w:val="00C6694B"/>
    <w:rsid w:val="00C742D9"/>
    <w:rsid w:val="00C9073D"/>
    <w:rsid w:val="00CC0CC2"/>
    <w:rsid w:val="00CE7489"/>
    <w:rsid w:val="00D0340D"/>
    <w:rsid w:val="00D069ED"/>
    <w:rsid w:val="00D10559"/>
    <w:rsid w:val="00D1166D"/>
    <w:rsid w:val="00D14CA9"/>
    <w:rsid w:val="00D41E40"/>
    <w:rsid w:val="00D93A02"/>
    <w:rsid w:val="00D97E65"/>
    <w:rsid w:val="00DE4027"/>
    <w:rsid w:val="00E1636A"/>
    <w:rsid w:val="00E2285D"/>
    <w:rsid w:val="00E23FFC"/>
    <w:rsid w:val="00E268AF"/>
    <w:rsid w:val="00E316DB"/>
    <w:rsid w:val="00E4259C"/>
    <w:rsid w:val="00E9203B"/>
    <w:rsid w:val="00E92354"/>
    <w:rsid w:val="00EA47C5"/>
    <w:rsid w:val="00ED1AC6"/>
    <w:rsid w:val="00EE0456"/>
    <w:rsid w:val="00EE09BC"/>
    <w:rsid w:val="00EE69D6"/>
    <w:rsid w:val="00F1261A"/>
    <w:rsid w:val="00F445F9"/>
    <w:rsid w:val="00F473E9"/>
    <w:rsid w:val="00F56383"/>
    <w:rsid w:val="00F828F2"/>
    <w:rsid w:val="00F93ADB"/>
    <w:rsid w:val="00FB74C9"/>
    <w:rsid w:val="00FC4075"/>
    <w:rsid w:val="00FD0DD9"/>
    <w:rsid w:val="00FD7157"/>
    <w:rsid w:val="00FE66AA"/>
    <w:rsid w:val="02C10405"/>
    <w:rsid w:val="033C5388"/>
    <w:rsid w:val="038068C0"/>
    <w:rsid w:val="03FE701A"/>
    <w:rsid w:val="05271CE3"/>
    <w:rsid w:val="06EC78A0"/>
    <w:rsid w:val="0B385885"/>
    <w:rsid w:val="0B754FF8"/>
    <w:rsid w:val="0F97167D"/>
    <w:rsid w:val="137F534D"/>
    <w:rsid w:val="13E97A8B"/>
    <w:rsid w:val="13EE7E6C"/>
    <w:rsid w:val="16EF04BD"/>
    <w:rsid w:val="1AFE1664"/>
    <w:rsid w:val="1CC02C0F"/>
    <w:rsid w:val="1CC35F44"/>
    <w:rsid w:val="1CE4719A"/>
    <w:rsid w:val="206029C1"/>
    <w:rsid w:val="20B7141E"/>
    <w:rsid w:val="22220DE5"/>
    <w:rsid w:val="22C713AB"/>
    <w:rsid w:val="22F43A1F"/>
    <w:rsid w:val="24B730FC"/>
    <w:rsid w:val="2805210F"/>
    <w:rsid w:val="28576CEA"/>
    <w:rsid w:val="297325AA"/>
    <w:rsid w:val="2990140F"/>
    <w:rsid w:val="2A8D4014"/>
    <w:rsid w:val="2D216A3C"/>
    <w:rsid w:val="2E8E6608"/>
    <w:rsid w:val="31B006DA"/>
    <w:rsid w:val="33E617BD"/>
    <w:rsid w:val="34FC59D1"/>
    <w:rsid w:val="36125141"/>
    <w:rsid w:val="366D5496"/>
    <w:rsid w:val="3B6621C4"/>
    <w:rsid w:val="3CF44D14"/>
    <w:rsid w:val="3E7C6B56"/>
    <w:rsid w:val="40966984"/>
    <w:rsid w:val="43063938"/>
    <w:rsid w:val="44144264"/>
    <w:rsid w:val="45E37C15"/>
    <w:rsid w:val="47CB3ECE"/>
    <w:rsid w:val="48161295"/>
    <w:rsid w:val="49687BBC"/>
    <w:rsid w:val="4BAD7DD3"/>
    <w:rsid w:val="4D411BCB"/>
    <w:rsid w:val="518065BB"/>
    <w:rsid w:val="532C00AA"/>
    <w:rsid w:val="534D6638"/>
    <w:rsid w:val="54ED5DAB"/>
    <w:rsid w:val="5573450E"/>
    <w:rsid w:val="55D954BE"/>
    <w:rsid w:val="55FE7053"/>
    <w:rsid w:val="5B9571D0"/>
    <w:rsid w:val="61DE16F5"/>
    <w:rsid w:val="62E03A9A"/>
    <w:rsid w:val="65D26704"/>
    <w:rsid w:val="698D1AEB"/>
    <w:rsid w:val="6BA84C7A"/>
    <w:rsid w:val="6D232F5C"/>
    <w:rsid w:val="6D756B7F"/>
    <w:rsid w:val="6FE3114C"/>
    <w:rsid w:val="7048218F"/>
    <w:rsid w:val="70C15D8C"/>
    <w:rsid w:val="73C06E35"/>
    <w:rsid w:val="745E61F7"/>
    <w:rsid w:val="74F94E64"/>
    <w:rsid w:val="759624FB"/>
    <w:rsid w:val="75DE6045"/>
    <w:rsid w:val="77724C80"/>
    <w:rsid w:val="78612E89"/>
    <w:rsid w:val="78DB4966"/>
    <w:rsid w:val="7A083343"/>
    <w:rsid w:val="7A0A71CB"/>
    <w:rsid w:val="7B4C1F62"/>
    <w:rsid w:val="7B9D6F7B"/>
    <w:rsid w:val="7CA73254"/>
    <w:rsid w:val="7E557B7C"/>
    <w:rsid w:val="7FEF6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 w:type="paragraph" w:styleId="3">
    <w:name w:val="Body Text"/>
    <w:basedOn w:val="1"/>
    <w:qFormat/>
    <w:uiPriority w:val="0"/>
    <w:pPr>
      <w:spacing w:after="120"/>
    </w:pPr>
  </w:style>
  <w:style w:type="paragraph" w:styleId="4">
    <w:name w:val="Plain Text"/>
    <w:basedOn w:val="1"/>
    <w:qFormat/>
    <w:uiPriority w:val="0"/>
    <w:rPr>
      <w:rFonts w:ascii="宋体" w:hAnsi="Courier New"/>
      <w:szCs w:val="20"/>
    </w:rPr>
  </w:style>
  <w:style w:type="paragraph" w:styleId="5">
    <w:name w:val="Balloon Text"/>
    <w:basedOn w:val="1"/>
    <w:link w:val="21"/>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unhideWhenUsed/>
    <w:qFormat/>
    <w:uiPriority w:val="99"/>
    <w:rPr>
      <w:color w:val="954F72" w:themeColor="followedHyperlink"/>
      <w:u w:val="single"/>
      <w14:textFill>
        <w14:solidFill>
          <w14:schemeClr w14:val="folHlink"/>
        </w14:solidFill>
      </w14:textFill>
    </w:rPr>
  </w:style>
  <w:style w:type="character" w:styleId="13">
    <w:name w:val="Emphasis"/>
    <w:basedOn w:val="11"/>
    <w:qFormat/>
    <w:uiPriority w:val="20"/>
    <w:rPr>
      <w:i/>
    </w:rPr>
  </w:style>
  <w:style w:type="character" w:styleId="14">
    <w:name w:val="Hyperlink"/>
    <w:basedOn w:val="11"/>
    <w:unhideWhenUsed/>
    <w:qFormat/>
    <w:uiPriority w:val="99"/>
    <w:rPr>
      <w:color w:val="0563C1" w:themeColor="hyperlink"/>
      <w:u w:val="single"/>
      <w14:textFill>
        <w14:solidFill>
          <w14:schemeClr w14:val="hlink"/>
        </w14:solidFill>
      </w14:textFill>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未处理的提及1"/>
    <w:basedOn w:val="11"/>
    <w:unhideWhenUsed/>
    <w:qFormat/>
    <w:uiPriority w:val="99"/>
    <w:rPr>
      <w:color w:val="808080"/>
      <w:shd w:val="clear" w:color="auto" w:fill="E6E6E6"/>
    </w:rPr>
  </w:style>
  <w:style w:type="character" w:customStyle="1" w:styleId="19">
    <w:name w:val="apple-converted-space"/>
    <w:basedOn w:val="11"/>
    <w:qFormat/>
    <w:uiPriority w:val="0"/>
  </w:style>
  <w:style w:type="character" w:customStyle="1" w:styleId="20">
    <w:name w:val="未处理的提及2"/>
    <w:basedOn w:val="11"/>
    <w:semiHidden/>
    <w:unhideWhenUsed/>
    <w:qFormat/>
    <w:uiPriority w:val="99"/>
    <w:rPr>
      <w:color w:val="808080"/>
      <w:shd w:val="clear" w:color="auto" w:fill="E6E6E6"/>
    </w:rPr>
  </w:style>
  <w:style w:type="character" w:customStyle="1" w:styleId="21">
    <w:name w:val="批注框文本 字符"/>
    <w:basedOn w:val="11"/>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3DC03-8466-4D83-95D4-CE6D8A30A1C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2507</Words>
  <Characters>2534</Characters>
  <Lines>19</Lines>
  <Paragraphs>5</Paragraphs>
  <TotalTime>1</TotalTime>
  <ScaleCrop>false</ScaleCrop>
  <LinksUpToDate>false</LinksUpToDate>
  <CharactersWithSpaces>2551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2024-07-26T08:51:00Z</dcterms:created>
  <dc:creator>YeanXu</dc:creator>
  <cp:lastModifiedBy>Administrator</cp:lastModifiedBy>
  <cp:lastPrinted>2025-01-13T01:30:00Z</cp:lastPrinted>
  <dcterms:modified xsi:type="dcterms:W3CDTF">2025-11-27T03:04:39Z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4532556E5A884969A4709FE4F4050173_13</vt:lpwstr>
  </property>
</Properties>
</file>