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AD78">
      <w:pPr>
        <w:spacing w:line="360" w:lineRule="auto"/>
        <w:jc w:val="both"/>
        <w:rPr>
          <w:rFonts w:hint="eastAsia" w:ascii="宋体" w:hAnsi="宋体" w:eastAsia="宋体"/>
          <w:b/>
          <w:sz w:val="30"/>
          <w:szCs w:val="30"/>
          <w:lang w:val="en-US" w:eastAsia="zh-CN"/>
        </w:rPr>
      </w:pPr>
      <w:r>
        <w:rPr>
          <w:rFonts w:hint="eastAsia" w:ascii="宋体" w:hAnsi="宋体"/>
          <w:b/>
          <w:sz w:val="30"/>
          <w:szCs w:val="30"/>
          <w:lang w:val="en-US" w:eastAsia="zh-CN"/>
        </w:rPr>
        <w:t>合同登记编号:WHHS-202  -</w:t>
      </w:r>
    </w:p>
    <w:p w14:paraId="1F2DDF8C">
      <w:pPr>
        <w:spacing w:line="360" w:lineRule="auto"/>
        <w:jc w:val="center"/>
        <w:rPr>
          <w:rFonts w:ascii="宋体" w:hAnsi="宋体"/>
          <w:b/>
          <w:sz w:val="30"/>
          <w:szCs w:val="30"/>
          <w:lang w:eastAsia="zh-CN"/>
        </w:rPr>
      </w:pPr>
    </w:p>
    <w:p w14:paraId="79DBBAB4">
      <w:pPr>
        <w:spacing w:line="360" w:lineRule="auto"/>
        <w:jc w:val="center"/>
        <w:rPr>
          <w:rFonts w:ascii="宋体" w:hAnsi="宋体"/>
          <w:b/>
          <w:sz w:val="30"/>
          <w:szCs w:val="30"/>
          <w:lang w:eastAsia="zh-CN"/>
        </w:rPr>
      </w:pPr>
      <w:r>
        <w:rPr>
          <w:rFonts w:hint="eastAsia" w:ascii="宋体" w:hAnsi="宋体"/>
          <w:b/>
          <w:sz w:val="30"/>
          <w:szCs w:val="30"/>
          <w:lang w:eastAsia="zh-CN"/>
        </w:rPr>
        <w:t>药物</w:t>
      </w:r>
      <w:r>
        <w:rPr>
          <w:rFonts w:hint="eastAsia" w:ascii="宋体" w:hAnsi="宋体"/>
          <w:b/>
          <w:sz w:val="30"/>
          <w:szCs w:val="30"/>
          <w:lang w:val="en-US" w:eastAsia="zh-CN"/>
        </w:rPr>
        <w:t>临</w:t>
      </w:r>
      <w:r>
        <w:rPr>
          <w:rFonts w:ascii="宋体" w:hAnsi="宋体"/>
          <w:b/>
          <w:sz w:val="30"/>
          <w:szCs w:val="30"/>
          <w:lang w:eastAsia="zh-CN"/>
        </w:rPr>
        <w:t>床试验协议</w:t>
      </w:r>
    </w:p>
    <w:p w14:paraId="0FD8438F">
      <w:pPr>
        <w:spacing w:line="360" w:lineRule="auto"/>
        <w:jc w:val="center"/>
        <w:rPr>
          <w:rFonts w:ascii="宋体" w:hAnsi="宋体"/>
          <w:b/>
          <w:sz w:val="30"/>
          <w:szCs w:val="30"/>
          <w:lang w:val="en-US" w:eastAsia="zh-CN"/>
        </w:rPr>
      </w:pPr>
      <w:r>
        <w:rPr>
          <w:rFonts w:hint="eastAsia" w:ascii="宋体" w:hAnsi="宋体"/>
          <w:b/>
          <w:sz w:val="30"/>
          <w:szCs w:val="30"/>
          <w:lang w:val="en-US" w:eastAsia="zh-CN"/>
        </w:rPr>
        <w:t xml:space="preserve">          合同编号：WHSLYYZBB202  -</w:t>
      </w:r>
    </w:p>
    <w:p w14:paraId="5C8109B1">
      <w:pPr>
        <w:spacing w:line="360" w:lineRule="auto"/>
        <w:rPr>
          <w:rFonts w:ascii="宋体" w:hAnsi="宋体"/>
          <w:b/>
          <w:sz w:val="30"/>
          <w:szCs w:val="30"/>
          <w:lang w:eastAsia="zh-CN"/>
        </w:rPr>
      </w:pPr>
    </w:p>
    <w:p w14:paraId="5EEB96CD">
      <w:pPr>
        <w:spacing w:line="360" w:lineRule="auto"/>
        <w:rPr>
          <w:rFonts w:ascii="宋体" w:hAnsi="宋体"/>
          <w:b/>
          <w:sz w:val="30"/>
          <w:szCs w:val="30"/>
          <w:lang w:eastAsia="zh-CN"/>
        </w:rPr>
      </w:pPr>
      <w:r>
        <w:rPr>
          <w:rFonts w:ascii="宋体" w:hAnsi="宋体"/>
          <w:b/>
          <w:sz w:val="30"/>
          <w:szCs w:val="30"/>
          <w:lang w:eastAsia="zh-CN"/>
        </w:rPr>
        <w:t>试验药物：</w:t>
      </w:r>
      <w:r>
        <w:rPr>
          <w:rFonts w:hint="eastAsia" w:ascii="宋体" w:hAnsi="宋体"/>
          <w:b/>
          <w:sz w:val="30"/>
          <w:szCs w:val="30"/>
          <w:lang w:val="en-US" w:eastAsia="zh-CN"/>
        </w:rPr>
        <w:t xml:space="preserve"> </w:t>
      </w:r>
    </w:p>
    <w:p w14:paraId="67B2B772">
      <w:pPr>
        <w:spacing w:line="360" w:lineRule="auto"/>
        <w:rPr>
          <w:rFonts w:ascii="宋体" w:hAnsi="宋体"/>
          <w:b/>
          <w:sz w:val="30"/>
          <w:szCs w:val="30"/>
          <w:lang w:eastAsia="zh-CN"/>
        </w:rPr>
      </w:pPr>
      <w:r>
        <w:rPr>
          <w:rFonts w:ascii="宋体" w:hAnsi="宋体"/>
          <w:b/>
          <w:sz w:val="30"/>
          <w:szCs w:val="30"/>
          <w:lang w:eastAsia="zh-CN"/>
        </w:rPr>
        <w:t>方案编号：</w:t>
      </w:r>
    </w:p>
    <w:p w14:paraId="66B66B07">
      <w:pPr>
        <w:spacing w:line="360" w:lineRule="auto"/>
        <w:rPr>
          <w:rFonts w:ascii="宋体" w:hAnsi="宋体"/>
          <w:b/>
          <w:sz w:val="30"/>
          <w:szCs w:val="30"/>
          <w:lang w:eastAsia="zh-CN"/>
        </w:rPr>
      </w:pPr>
      <w:r>
        <w:rPr>
          <w:rFonts w:ascii="宋体" w:hAnsi="宋体"/>
          <w:b/>
          <w:sz w:val="30"/>
          <w:szCs w:val="30"/>
          <w:lang w:eastAsia="zh-CN"/>
        </w:rPr>
        <w:t>试验名称：</w:t>
      </w:r>
    </w:p>
    <w:p w14:paraId="65A960E6">
      <w:pPr>
        <w:spacing w:line="360" w:lineRule="auto"/>
        <w:rPr>
          <w:rFonts w:ascii="宋体" w:hAnsi="宋体"/>
          <w:b/>
          <w:sz w:val="30"/>
          <w:szCs w:val="30"/>
          <w:lang w:eastAsia="zh-CN"/>
        </w:rPr>
      </w:pPr>
    </w:p>
    <w:p w14:paraId="13391D90">
      <w:pPr>
        <w:spacing w:line="360" w:lineRule="auto"/>
        <w:rPr>
          <w:rFonts w:ascii="宋体" w:hAnsi="宋体"/>
          <w:b/>
          <w:sz w:val="30"/>
          <w:szCs w:val="30"/>
          <w:lang w:eastAsia="zh-CN"/>
        </w:rPr>
      </w:pPr>
    </w:p>
    <w:p w14:paraId="21D3C08B">
      <w:pPr>
        <w:spacing w:line="360" w:lineRule="auto"/>
        <w:rPr>
          <w:rFonts w:ascii="宋体" w:hAnsi="宋体"/>
          <w:b/>
          <w:sz w:val="30"/>
          <w:szCs w:val="30"/>
          <w:lang w:eastAsia="zh-CN"/>
        </w:rPr>
      </w:pPr>
      <w:r>
        <w:rPr>
          <w:rFonts w:ascii="宋体" w:hAnsi="宋体"/>
          <w:b/>
          <w:sz w:val="30"/>
          <w:szCs w:val="30"/>
          <w:lang w:eastAsia="zh-CN"/>
        </w:rPr>
        <w:t xml:space="preserve">研究单位： </w:t>
      </w:r>
      <w:r>
        <w:rPr>
          <w:rFonts w:hint="eastAsia" w:ascii="宋体" w:hAnsi="宋体"/>
          <w:b/>
          <w:sz w:val="30"/>
          <w:szCs w:val="30"/>
          <w:lang w:eastAsia="zh-CN"/>
        </w:rPr>
        <w:t>威海市立医院</w:t>
      </w:r>
    </w:p>
    <w:p w14:paraId="650E338F">
      <w:pPr>
        <w:spacing w:line="360" w:lineRule="auto"/>
        <w:rPr>
          <w:rFonts w:ascii="宋体" w:hAnsi="宋体"/>
          <w:b/>
          <w:sz w:val="30"/>
          <w:szCs w:val="30"/>
          <w:lang w:eastAsia="zh-CN"/>
        </w:rPr>
      </w:pPr>
      <w:r>
        <w:rPr>
          <w:rFonts w:ascii="宋体" w:hAnsi="宋体"/>
          <w:b/>
          <w:sz w:val="30"/>
          <w:szCs w:val="30"/>
          <w:lang w:eastAsia="zh-CN"/>
        </w:rPr>
        <w:t>研究者：</w:t>
      </w:r>
      <w:r>
        <w:rPr>
          <w:rFonts w:hint="eastAsia" w:ascii="宋体" w:hAnsi="宋体"/>
          <w:b/>
          <w:sz w:val="30"/>
          <w:szCs w:val="30"/>
          <w:lang w:val="en-US" w:eastAsia="zh-CN"/>
        </w:rPr>
        <w:t xml:space="preserve"> </w:t>
      </w:r>
      <w:r>
        <w:rPr>
          <w:rFonts w:hint="eastAsia" w:ascii="宋体" w:hAnsi="宋体"/>
          <w:b/>
          <w:sz w:val="30"/>
          <w:szCs w:val="30"/>
          <w:lang w:eastAsia="zh-CN"/>
        </w:rPr>
        <w:t>科</w:t>
      </w:r>
      <w:r>
        <w:rPr>
          <w:rFonts w:ascii="宋体" w:hAnsi="宋体"/>
          <w:b/>
          <w:sz w:val="30"/>
          <w:szCs w:val="30"/>
          <w:lang w:eastAsia="zh-CN"/>
        </w:rPr>
        <w:t xml:space="preserve"> </w:t>
      </w:r>
      <w:r>
        <w:rPr>
          <w:rFonts w:hint="eastAsia" w:ascii="宋体" w:hAnsi="宋体"/>
          <w:b/>
          <w:sz w:val="30"/>
          <w:szCs w:val="30"/>
          <w:lang w:eastAsia="zh-CN"/>
        </w:rPr>
        <w:t xml:space="preserve">   </w:t>
      </w:r>
      <w:r>
        <w:rPr>
          <w:rFonts w:hint="eastAsia" w:ascii="宋体" w:hAnsi="宋体"/>
          <w:b/>
          <w:sz w:val="30"/>
          <w:szCs w:val="30"/>
          <w:lang w:val="en-US" w:eastAsia="zh-CN"/>
        </w:rPr>
        <w:t xml:space="preserve"> </w:t>
      </w:r>
      <w:r>
        <w:rPr>
          <w:rFonts w:hint="eastAsia" w:ascii="宋体" w:hAnsi="宋体"/>
          <w:b/>
          <w:sz w:val="30"/>
          <w:szCs w:val="30"/>
          <w:lang w:eastAsia="zh-CN"/>
        </w:rPr>
        <w:t>教授</w:t>
      </w:r>
    </w:p>
    <w:p w14:paraId="1C1A4AA4">
      <w:pPr>
        <w:spacing w:line="360" w:lineRule="auto"/>
        <w:rPr>
          <w:rFonts w:ascii="宋体" w:hAnsi="宋体"/>
          <w:b/>
          <w:sz w:val="30"/>
          <w:szCs w:val="30"/>
          <w:lang w:eastAsia="zh-CN"/>
        </w:rPr>
      </w:pPr>
    </w:p>
    <w:p w14:paraId="4002D906">
      <w:pPr>
        <w:spacing w:line="360" w:lineRule="auto"/>
        <w:rPr>
          <w:rFonts w:ascii="宋体" w:hAnsi="宋体"/>
          <w:b/>
          <w:sz w:val="30"/>
          <w:szCs w:val="30"/>
          <w:lang w:eastAsia="zh-CN"/>
        </w:rPr>
      </w:pPr>
      <w:r>
        <w:rPr>
          <w:rFonts w:ascii="宋体" w:hAnsi="宋体"/>
          <w:b/>
          <w:sz w:val="30"/>
          <w:szCs w:val="30"/>
          <w:lang w:eastAsia="zh-CN"/>
        </w:rPr>
        <w:t>申办</w:t>
      </w:r>
      <w:r>
        <w:rPr>
          <w:rFonts w:hint="eastAsia" w:ascii="宋体" w:hAnsi="宋体"/>
          <w:b/>
          <w:sz w:val="30"/>
          <w:szCs w:val="30"/>
          <w:lang w:eastAsia="zh-CN"/>
        </w:rPr>
        <w:t>者</w:t>
      </w:r>
      <w:r>
        <w:rPr>
          <w:rFonts w:ascii="宋体" w:hAnsi="宋体"/>
          <w:b/>
          <w:sz w:val="30"/>
          <w:szCs w:val="30"/>
          <w:lang w:eastAsia="zh-CN"/>
        </w:rPr>
        <w:t>：</w:t>
      </w:r>
      <w:r>
        <w:rPr>
          <w:rFonts w:hint="eastAsia" w:ascii="宋体" w:hAnsi="宋体"/>
          <w:b/>
          <w:sz w:val="30"/>
          <w:szCs w:val="30"/>
          <w:lang w:val="en-US" w:eastAsia="zh-CN"/>
        </w:rPr>
        <w:t xml:space="preserve"> </w:t>
      </w:r>
    </w:p>
    <w:p w14:paraId="0186F8B5">
      <w:pPr>
        <w:spacing w:line="360" w:lineRule="auto"/>
        <w:rPr>
          <w:rFonts w:ascii="宋体" w:hAnsi="宋体"/>
          <w:b/>
          <w:sz w:val="28"/>
          <w:szCs w:val="28"/>
          <w:lang w:eastAsia="zh-CN"/>
        </w:rPr>
      </w:pPr>
    </w:p>
    <w:p w14:paraId="55B8D037">
      <w:pPr>
        <w:spacing w:line="360" w:lineRule="auto"/>
        <w:rPr>
          <w:rFonts w:ascii="宋体" w:hAnsi="宋体"/>
          <w:b/>
          <w:sz w:val="28"/>
          <w:szCs w:val="28"/>
          <w:lang w:eastAsia="zh-CN"/>
        </w:rPr>
      </w:pPr>
    </w:p>
    <w:p w14:paraId="389DC2DA">
      <w:pPr>
        <w:spacing w:line="360" w:lineRule="auto"/>
        <w:rPr>
          <w:rFonts w:ascii="宋体" w:hAnsi="宋体"/>
          <w:b/>
          <w:sz w:val="28"/>
          <w:szCs w:val="28"/>
          <w:lang w:eastAsia="zh-CN"/>
        </w:rPr>
      </w:pPr>
    </w:p>
    <w:p w14:paraId="5A638E23">
      <w:pPr>
        <w:spacing w:line="360" w:lineRule="auto"/>
        <w:rPr>
          <w:rFonts w:ascii="宋体" w:hAnsi="宋体"/>
          <w:b/>
          <w:sz w:val="28"/>
          <w:szCs w:val="28"/>
          <w:lang w:eastAsia="zh-CN"/>
        </w:rPr>
      </w:pPr>
    </w:p>
    <w:p w14:paraId="14DBE7AF">
      <w:pPr>
        <w:spacing w:line="360" w:lineRule="auto"/>
        <w:rPr>
          <w:rFonts w:ascii="宋体" w:hAnsi="宋体"/>
          <w:b/>
          <w:sz w:val="28"/>
          <w:szCs w:val="28"/>
          <w:lang w:eastAsia="zh-CN"/>
        </w:rPr>
      </w:pPr>
    </w:p>
    <w:p w14:paraId="48C1FF33">
      <w:pPr>
        <w:spacing w:line="360" w:lineRule="auto"/>
        <w:rPr>
          <w:rFonts w:ascii="宋体" w:hAnsi="宋体"/>
          <w:b/>
          <w:sz w:val="28"/>
          <w:szCs w:val="28"/>
          <w:lang w:eastAsia="zh-CN"/>
        </w:rPr>
      </w:pPr>
    </w:p>
    <w:p w14:paraId="70FA5280">
      <w:pPr>
        <w:spacing w:line="360" w:lineRule="auto"/>
        <w:rPr>
          <w:rFonts w:ascii="宋体" w:hAnsi="宋体"/>
          <w:b/>
          <w:sz w:val="28"/>
          <w:szCs w:val="28"/>
          <w:lang w:eastAsia="zh-CN"/>
        </w:rPr>
      </w:pPr>
    </w:p>
    <w:p w14:paraId="1B963BEF">
      <w:pPr>
        <w:spacing w:line="360" w:lineRule="auto"/>
        <w:rPr>
          <w:rFonts w:ascii="宋体" w:hAnsi="宋体"/>
          <w:b/>
          <w:sz w:val="28"/>
          <w:szCs w:val="28"/>
          <w:lang w:eastAsia="zh-CN"/>
        </w:rPr>
      </w:pPr>
    </w:p>
    <w:p w14:paraId="13AA55B6">
      <w:pPr>
        <w:spacing w:line="360" w:lineRule="auto"/>
        <w:rPr>
          <w:rFonts w:ascii="宋体" w:hAnsi="宋体"/>
          <w:b/>
          <w:sz w:val="28"/>
          <w:szCs w:val="28"/>
          <w:lang w:eastAsia="zh-CN"/>
        </w:rPr>
      </w:pPr>
    </w:p>
    <w:p w14:paraId="17CA310A">
      <w:pPr>
        <w:spacing w:line="360" w:lineRule="auto"/>
        <w:rPr>
          <w:rFonts w:ascii="宋体" w:hAnsi="宋体"/>
          <w:b/>
          <w:sz w:val="28"/>
          <w:szCs w:val="28"/>
          <w:lang w:eastAsia="zh-CN"/>
        </w:rPr>
      </w:pPr>
    </w:p>
    <w:p w14:paraId="49FA9A14">
      <w:pPr>
        <w:spacing w:line="360" w:lineRule="auto"/>
        <w:rPr>
          <w:rFonts w:hint="eastAsia" w:ascii="宋体" w:hAnsi="宋体"/>
          <w:lang w:eastAsia="zh-CN"/>
        </w:rPr>
      </w:pPr>
    </w:p>
    <w:p w14:paraId="27D531B1">
      <w:pPr>
        <w:spacing w:line="360" w:lineRule="auto"/>
        <w:rPr>
          <w:rFonts w:ascii="宋体" w:hAnsi="宋体"/>
          <w:lang w:eastAsia="zh-CN"/>
        </w:rPr>
      </w:pPr>
      <w:r>
        <w:rPr>
          <w:rFonts w:hint="eastAsia" w:ascii="宋体" w:hAnsi="宋体"/>
          <w:lang w:eastAsia="zh-CN"/>
        </w:rPr>
        <w:t>甲方：</w:t>
      </w:r>
      <w:r>
        <w:rPr>
          <w:rFonts w:hint="eastAsia" w:ascii="宋体" w:hAnsi="宋体"/>
          <w:lang w:val="en-US" w:eastAsia="zh-CN"/>
        </w:rPr>
        <w:t xml:space="preserve"> </w:t>
      </w:r>
    </w:p>
    <w:p w14:paraId="544189E1">
      <w:pPr>
        <w:spacing w:line="360" w:lineRule="auto"/>
        <w:rPr>
          <w:rFonts w:hint="eastAsia" w:ascii="宋体" w:hAnsi="宋体"/>
          <w:lang w:eastAsia="zh-CN"/>
        </w:rPr>
      </w:pPr>
      <w:r>
        <w:rPr>
          <w:rFonts w:hint="eastAsia" w:ascii="宋体" w:hAnsi="宋体"/>
          <w:lang w:eastAsia="zh-CN"/>
        </w:rPr>
        <w:t>乙方：威海市立医院</w:t>
      </w:r>
    </w:p>
    <w:p w14:paraId="183F2B04">
      <w:pPr>
        <w:spacing w:line="360" w:lineRule="auto"/>
        <w:ind w:firstLine="480" w:firstLineChars="200"/>
        <w:rPr>
          <w:rFonts w:ascii="宋体" w:hAnsi="宋体"/>
          <w:lang w:eastAsia="zh-CN"/>
        </w:rPr>
      </w:pPr>
      <w:r>
        <w:rPr>
          <w:rFonts w:hint="eastAsia" w:ascii="宋体" w:hAnsi="宋体"/>
          <w:lang w:eastAsia="zh-CN"/>
        </w:rPr>
        <w:t>由</w:t>
      </w:r>
      <w:r>
        <w:rPr>
          <w:rFonts w:hint="eastAsia" w:ascii="宋体" w:hAnsi="宋体"/>
          <w:lang w:val="en-US" w:eastAsia="zh-CN"/>
        </w:rPr>
        <w:t xml:space="preserve">        </w:t>
      </w:r>
      <w:r>
        <w:rPr>
          <w:rFonts w:hint="eastAsia" w:ascii="宋体" w:hAnsi="宋体"/>
          <w:lang w:eastAsia="zh-CN"/>
        </w:rPr>
        <w:t>公司研制开发的</w:t>
      </w:r>
      <w:r>
        <w:rPr>
          <w:rFonts w:hint="eastAsia" w:ascii="宋体" w:hAnsi="宋体"/>
          <w:lang w:val="en-US" w:eastAsia="zh-CN"/>
        </w:rPr>
        <w:t xml:space="preserve">         </w:t>
      </w:r>
      <w:r>
        <w:rPr>
          <w:rFonts w:hint="eastAsia" w:ascii="宋体" w:hAnsi="宋体"/>
          <w:lang w:eastAsia="zh-CN"/>
        </w:rPr>
        <w:t>（以下简称“本临床试验药物”），在获得国家药品监督管理局《药物临床试验</w:t>
      </w:r>
      <w:r>
        <w:rPr>
          <w:rFonts w:hint="eastAsia" w:ascii="宋体" w:hAnsi="宋体"/>
          <w:color w:val="auto"/>
          <w:lang w:eastAsia="zh-CN"/>
        </w:rPr>
        <w:t>批件</w:t>
      </w:r>
      <w:r>
        <w:rPr>
          <w:rFonts w:hint="eastAsia" w:ascii="宋体" w:hAnsi="宋体"/>
          <w:color w:val="auto"/>
          <w:lang w:val="en-US" w:eastAsia="zh-CN"/>
        </w:rPr>
        <w:t>/通知书</w:t>
      </w:r>
      <w:r>
        <w:rPr>
          <w:rFonts w:hint="eastAsia" w:ascii="宋体" w:hAnsi="宋体"/>
          <w:lang w:eastAsia="zh-CN"/>
        </w:rPr>
        <w:t>》（</w:t>
      </w:r>
      <w:r>
        <w:rPr>
          <w:rFonts w:hint="eastAsia" w:ascii="宋体" w:hAnsi="宋体"/>
          <w:color w:val="auto"/>
          <w:lang w:eastAsia="zh-CN"/>
        </w:rPr>
        <w:t>批件号</w:t>
      </w:r>
      <w:r>
        <w:rPr>
          <w:rFonts w:hint="eastAsia" w:ascii="宋体" w:hAnsi="宋体"/>
          <w:color w:val="auto"/>
          <w:lang w:val="en-US" w:eastAsia="zh-CN"/>
        </w:rPr>
        <w:t>/通知书编号</w:t>
      </w:r>
      <w:r>
        <w:rPr>
          <w:rFonts w:hint="eastAsia" w:ascii="宋体" w:hAnsi="宋体"/>
          <w:lang w:eastAsia="zh-CN"/>
        </w:rPr>
        <w:t>：</w:t>
      </w:r>
      <w:r>
        <w:rPr>
          <w:rFonts w:hint="eastAsia" w:ascii="宋体" w:hAnsi="宋体"/>
          <w:lang w:val="en-US" w:eastAsia="zh-CN"/>
        </w:rPr>
        <w:t xml:space="preserve">   </w:t>
      </w:r>
      <w:r>
        <w:rPr>
          <w:rFonts w:hint="eastAsia" w:ascii="宋体" w:hAnsi="宋体"/>
          <w:lang w:eastAsia="zh-CN"/>
        </w:rPr>
        <w:t>）的基础上，</w:t>
      </w:r>
      <w:r>
        <w:rPr>
          <w:rFonts w:hint="eastAsia" w:ascii="宋体" w:hAnsi="宋体"/>
          <w:lang w:val="en-US" w:eastAsia="zh-CN"/>
        </w:rPr>
        <w:t xml:space="preserve">开展“        ” </w:t>
      </w:r>
      <w:r>
        <w:rPr>
          <w:rFonts w:hint="eastAsia" w:ascii="宋体" w:hAnsi="宋体"/>
          <w:lang w:eastAsia="zh-CN"/>
        </w:rPr>
        <w:t>（以下简称“本试验”）。</w:t>
      </w:r>
      <w:r>
        <w:rPr>
          <w:rFonts w:hint="eastAsia" w:ascii="宋体" w:hAnsi="宋体"/>
          <w:lang w:val="en-US" w:eastAsia="zh-CN"/>
        </w:rPr>
        <w:t xml:space="preserve"> 甲方</w:t>
      </w:r>
      <w:r>
        <w:rPr>
          <w:rFonts w:hint="eastAsia" w:ascii="宋体" w:hAnsi="宋体"/>
          <w:lang w:eastAsia="zh-CN"/>
        </w:rPr>
        <w:t>委托CRO</w:t>
      </w:r>
      <w:r>
        <w:rPr>
          <w:rFonts w:hint="eastAsia" w:ascii="宋体" w:hAnsi="宋体"/>
          <w:lang w:val="en-US" w:eastAsia="zh-CN"/>
        </w:rPr>
        <w:t xml:space="preserve">     </w:t>
      </w:r>
      <w:r>
        <w:rPr>
          <w:rFonts w:hint="eastAsia" w:ascii="宋体" w:hAnsi="宋体"/>
          <w:lang w:eastAsia="zh-CN"/>
        </w:rPr>
        <w:t>科技有限</w:t>
      </w:r>
      <w:r>
        <w:rPr>
          <w:rFonts w:ascii="宋体" w:hAnsi="宋体"/>
          <w:lang w:eastAsia="zh-CN"/>
        </w:rPr>
        <w:t>公司</w:t>
      </w:r>
      <w:r>
        <w:rPr>
          <w:rFonts w:hint="eastAsia" w:ascii="宋体" w:hAnsi="宋体"/>
          <w:lang w:eastAsia="zh-CN"/>
        </w:rPr>
        <w:t>实施本临床试验。甲方委托乙方</w:t>
      </w:r>
      <w:r>
        <w:rPr>
          <w:rFonts w:hint="eastAsia" w:ascii="宋体" w:hAnsi="宋体"/>
          <w:lang w:val="en-US" w:eastAsia="zh-CN"/>
        </w:rPr>
        <w:t>本试验</w:t>
      </w:r>
      <w:r>
        <w:rPr>
          <w:rFonts w:hint="eastAsia" w:ascii="宋体" w:hAnsi="宋体"/>
          <w:lang w:eastAsia="zh-CN"/>
        </w:rPr>
        <w:t>的参加单位。乙方同意接受甲方委托，双方将协作进行本试验。为明确双方的权利、责任及义务，经友好协商，订立以下条款，以便共同遵守。</w:t>
      </w:r>
    </w:p>
    <w:p w14:paraId="2A7E941A">
      <w:pPr>
        <w:spacing w:line="360" w:lineRule="auto"/>
        <w:rPr>
          <w:rFonts w:ascii="宋体" w:hAnsi="宋体"/>
          <w:lang w:eastAsia="zh-CN"/>
        </w:rPr>
      </w:pPr>
      <w:r>
        <w:rPr>
          <w:rFonts w:hint="eastAsia" w:ascii="宋体" w:hAnsi="宋体"/>
          <w:lang w:eastAsia="zh-CN"/>
        </w:rPr>
        <w:t>一、双方共同的责任和义务：</w:t>
      </w:r>
    </w:p>
    <w:p w14:paraId="6FF3A684">
      <w:pPr>
        <w:spacing w:line="360" w:lineRule="auto"/>
        <w:ind w:firstLine="480" w:firstLineChars="200"/>
        <w:rPr>
          <w:rFonts w:ascii="宋体" w:hAnsi="宋体"/>
          <w:lang w:eastAsia="zh-CN"/>
        </w:rPr>
      </w:pPr>
      <w:r>
        <w:rPr>
          <w:rFonts w:hint="eastAsia" w:ascii="宋体" w:hAnsi="宋体"/>
          <w:lang w:eastAsia="zh-CN"/>
        </w:rPr>
        <w:t>1</w:t>
      </w:r>
      <w:r>
        <w:rPr>
          <w:rFonts w:hint="eastAsia" w:ascii="宋体" w:hAnsi="宋体"/>
          <w:lang w:val="en-US" w:eastAsia="zh-CN"/>
        </w:rPr>
        <w:t>.本临床试验药物</w:t>
      </w:r>
      <w:r>
        <w:rPr>
          <w:rFonts w:hint="eastAsia" w:ascii="宋体" w:hAnsi="宋体"/>
          <w:lang w:eastAsia="zh-CN"/>
        </w:rPr>
        <w:t>主要用于</w:t>
      </w:r>
      <w:r>
        <w:rPr>
          <w:rFonts w:hint="eastAsia" w:ascii="宋体" w:hAnsi="宋体"/>
          <w:lang w:val="en-US" w:eastAsia="zh-CN"/>
        </w:rPr>
        <w:t xml:space="preserve">        </w:t>
      </w:r>
      <w:r>
        <w:rPr>
          <w:rFonts w:hint="eastAsia" w:ascii="宋体" w:hAnsi="宋体"/>
          <w:lang w:eastAsia="zh-CN"/>
        </w:rPr>
        <w:t>患者的治疗。双方同意根据本合同项下有关条款及已经通过</w:t>
      </w:r>
      <w:r>
        <w:rPr>
          <w:rFonts w:hint="eastAsia" w:ascii="宋体" w:hAnsi="宋体"/>
          <w:color w:val="auto"/>
          <w:lang w:eastAsia="zh-CN"/>
        </w:rPr>
        <w:t>中心以及乙方伦理</w:t>
      </w:r>
      <w:r>
        <w:rPr>
          <w:rFonts w:hint="eastAsia" w:ascii="宋体" w:hAnsi="宋体"/>
          <w:lang w:eastAsia="zh-CN"/>
        </w:rPr>
        <w:t>委员会审批的临床试验方案（方案编号及版本以伦理委员会批件为准）进行本试验。</w:t>
      </w:r>
    </w:p>
    <w:p w14:paraId="752A73BA">
      <w:pPr>
        <w:spacing w:line="360" w:lineRule="auto"/>
        <w:ind w:firstLine="480" w:firstLineChars="200"/>
        <w:rPr>
          <w:rFonts w:ascii="宋体" w:hAnsi="宋体"/>
          <w:lang w:eastAsia="zh-CN"/>
        </w:rPr>
      </w:pPr>
      <w:r>
        <w:rPr>
          <w:rFonts w:hint="eastAsia" w:ascii="宋体" w:hAnsi="宋体"/>
          <w:lang w:eastAsia="zh-CN"/>
        </w:rPr>
        <w:t>2</w:t>
      </w:r>
      <w:r>
        <w:rPr>
          <w:rFonts w:hint="eastAsia" w:ascii="宋体" w:hAnsi="宋体"/>
          <w:lang w:val="en-US" w:eastAsia="zh-CN"/>
        </w:rPr>
        <w:t>.</w:t>
      </w:r>
      <w:r>
        <w:rPr>
          <w:rFonts w:hint="eastAsia" w:ascii="宋体" w:hAnsi="宋体"/>
          <w:lang w:eastAsia="zh-CN"/>
        </w:rPr>
        <w:t>双方协作进行的</w:t>
      </w:r>
      <w:r>
        <w:rPr>
          <w:rFonts w:hint="eastAsia" w:ascii="宋体" w:hAnsi="宋体"/>
          <w:lang w:val="en-US" w:eastAsia="zh-CN"/>
        </w:rPr>
        <w:t>本</w:t>
      </w:r>
      <w:r>
        <w:rPr>
          <w:rFonts w:hint="eastAsia" w:ascii="宋体" w:hAnsi="宋体"/>
          <w:lang w:eastAsia="zh-CN"/>
        </w:rPr>
        <w:t>试验严格遵守GCP等国家相关的法律法规，应符合《赫尔辛基宣言》和国际医学科</w:t>
      </w:r>
      <w:r>
        <w:rPr>
          <w:rFonts w:hint="eastAsia" w:ascii="宋体" w:hAnsi="宋体"/>
          <w:lang w:val="en-US" w:eastAsia="zh-CN"/>
        </w:rPr>
        <w:t>学</w:t>
      </w:r>
      <w:r>
        <w:rPr>
          <w:rFonts w:hint="eastAsia" w:ascii="宋体" w:hAnsi="宋体"/>
          <w:lang w:eastAsia="zh-CN"/>
        </w:rPr>
        <w:t>组织委员会颁布的《人体生物医学研究国际</w:t>
      </w:r>
      <w:r>
        <w:rPr>
          <w:rFonts w:hint="eastAsia" w:ascii="宋体" w:hAnsi="宋体"/>
          <w:lang w:val="en-US" w:eastAsia="zh-CN"/>
        </w:rPr>
        <w:t>道德指南</w:t>
      </w:r>
      <w:r>
        <w:rPr>
          <w:rFonts w:hint="eastAsia" w:ascii="宋体" w:hAnsi="宋体"/>
          <w:lang w:eastAsia="zh-CN"/>
        </w:rPr>
        <w:t>》的道德原则，即公正、尊重人格、力求使受试者最大程度受益和尽可能避免伤害。</w:t>
      </w:r>
    </w:p>
    <w:p w14:paraId="45F6EF41">
      <w:pPr>
        <w:spacing w:line="360" w:lineRule="auto"/>
        <w:ind w:firstLine="480" w:firstLineChars="200"/>
        <w:rPr>
          <w:rFonts w:ascii="宋体" w:hAnsi="宋体"/>
          <w:lang w:eastAsia="zh-CN"/>
        </w:rPr>
      </w:pPr>
      <w:r>
        <w:rPr>
          <w:rFonts w:hint="eastAsia" w:ascii="宋体" w:hAnsi="宋体"/>
          <w:lang w:eastAsia="zh-CN"/>
        </w:rPr>
        <w:t>3</w:t>
      </w:r>
      <w:r>
        <w:rPr>
          <w:rFonts w:hint="eastAsia" w:ascii="宋体" w:hAnsi="宋体"/>
          <w:lang w:val="en-US" w:eastAsia="zh-CN"/>
        </w:rPr>
        <w:t>.</w:t>
      </w:r>
      <w:r>
        <w:rPr>
          <w:rFonts w:hint="eastAsia" w:ascii="宋体" w:hAnsi="宋体"/>
          <w:lang w:eastAsia="zh-CN"/>
        </w:rPr>
        <w:t>双方在本试验过程中应保持密切联系，严格按照临床试验方案进行工作，以确保本试验的顺利进行和试验结果的客观准确，并将完整的试验结果上报国家药品监督管理局。</w:t>
      </w:r>
    </w:p>
    <w:p w14:paraId="0273432D">
      <w:pPr>
        <w:spacing w:line="360" w:lineRule="auto"/>
        <w:rPr>
          <w:rFonts w:ascii="宋体" w:hAnsi="宋体"/>
          <w:lang w:eastAsia="zh-CN"/>
        </w:rPr>
      </w:pPr>
      <w:r>
        <w:rPr>
          <w:rFonts w:hint="eastAsia" w:ascii="宋体" w:hAnsi="宋体"/>
          <w:lang w:eastAsia="zh-CN"/>
        </w:rPr>
        <w:t>二、甲方的责任和义务：</w:t>
      </w:r>
    </w:p>
    <w:p w14:paraId="345005F3">
      <w:pPr>
        <w:spacing w:line="360" w:lineRule="auto"/>
        <w:ind w:firstLine="480" w:firstLineChars="200"/>
        <w:rPr>
          <w:rFonts w:ascii="宋体" w:hAnsi="宋体"/>
          <w:lang w:eastAsia="zh-CN"/>
        </w:rPr>
      </w:pPr>
      <w:r>
        <w:rPr>
          <w:rFonts w:hint="eastAsia" w:ascii="宋体" w:hAnsi="宋体"/>
          <w:lang w:eastAsia="zh-CN"/>
        </w:rPr>
        <w:t>1</w:t>
      </w:r>
      <w:r>
        <w:rPr>
          <w:rFonts w:hint="eastAsia" w:ascii="宋体" w:hAnsi="宋体"/>
          <w:lang w:val="en-US" w:eastAsia="zh-CN"/>
        </w:rPr>
        <w:t>.</w:t>
      </w:r>
      <w:r>
        <w:rPr>
          <w:rFonts w:hint="eastAsia" w:ascii="宋体" w:hAnsi="宋体"/>
          <w:lang w:eastAsia="zh-CN"/>
        </w:rPr>
        <w:t>甲方负责向乙方提供试验方案、</w:t>
      </w:r>
      <w:r>
        <w:rPr>
          <w:rFonts w:hint="eastAsia" w:ascii="宋体" w:hAnsi="宋体"/>
          <w:lang w:val="en-US" w:eastAsia="zh-CN"/>
        </w:rPr>
        <w:t>e</w:t>
      </w:r>
      <w:r>
        <w:rPr>
          <w:rFonts w:hint="eastAsia" w:ascii="宋体" w:hAnsi="宋体"/>
          <w:lang w:eastAsia="zh-CN"/>
        </w:rPr>
        <w:t>CRF、研究者手册等试验用文件，免费提供本临床试验药物（包括试验药和对照药）。</w:t>
      </w:r>
    </w:p>
    <w:p w14:paraId="0F34EB71">
      <w:pPr>
        <w:spacing w:line="360" w:lineRule="auto"/>
        <w:ind w:firstLine="480" w:firstLineChars="200"/>
        <w:rPr>
          <w:rFonts w:ascii="宋体" w:hAnsi="宋体"/>
          <w:lang w:eastAsia="zh-CN"/>
        </w:rPr>
      </w:pPr>
      <w:r>
        <w:rPr>
          <w:rFonts w:hint="eastAsia" w:ascii="宋体" w:hAnsi="宋体"/>
          <w:lang w:eastAsia="zh-CN"/>
        </w:rPr>
        <w:t>2</w:t>
      </w:r>
      <w:r>
        <w:rPr>
          <w:rFonts w:hint="eastAsia" w:ascii="宋体" w:hAnsi="宋体"/>
          <w:lang w:val="en-US" w:eastAsia="zh-CN"/>
        </w:rPr>
        <w:t>.</w:t>
      </w:r>
      <w:r>
        <w:rPr>
          <w:rFonts w:hint="eastAsia" w:ascii="宋体" w:hAnsi="宋体"/>
          <w:lang w:eastAsia="zh-CN"/>
        </w:rPr>
        <w:t>甲方负责</w:t>
      </w:r>
      <w:r>
        <w:rPr>
          <w:rFonts w:ascii="宋体" w:hAnsi="宋体"/>
          <w:lang w:eastAsia="zh-CN"/>
        </w:rPr>
        <w:t>提供临床试验</w:t>
      </w:r>
      <w:r>
        <w:rPr>
          <w:rFonts w:hint="eastAsia" w:ascii="宋体" w:hAnsi="宋体"/>
          <w:lang w:eastAsia="zh-CN"/>
        </w:rPr>
        <w:t>费用。按本协议要求及时支付研究费用保证临床试验的顺利进行。</w:t>
      </w:r>
    </w:p>
    <w:p w14:paraId="70ED5B32">
      <w:pPr>
        <w:spacing w:line="360" w:lineRule="auto"/>
        <w:ind w:firstLine="480" w:firstLineChars="200"/>
        <w:rPr>
          <w:rFonts w:ascii="宋体" w:hAnsi="宋体"/>
          <w:lang w:eastAsia="zh-CN"/>
        </w:rPr>
      </w:pPr>
      <w:r>
        <w:rPr>
          <w:rFonts w:ascii="宋体" w:hAnsi="宋体"/>
          <w:lang w:eastAsia="zh-CN"/>
        </w:rPr>
        <w:t>3</w:t>
      </w:r>
      <w:r>
        <w:rPr>
          <w:rFonts w:hint="eastAsia" w:ascii="宋体" w:hAnsi="宋体"/>
          <w:lang w:val="en-US" w:eastAsia="zh-CN"/>
        </w:rPr>
        <w:t>.</w:t>
      </w:r>
      <w:r>
        <w:rPr>
          <w:rFonts w:hint="eastAsia" w:ascii="宋体" w:hAnsi="宋体"/>
          <w:lang w:eastAsia="zh-CN"/>
        </w:rPr>
        <w:t>本研究为竞争入组，不限于合同所规定的病例数，根据入组进度进行合同所规定的单病例费</w:t>
      </w:r>
      <w:r>
        <w:rPr>
          <w:rFonts w:hint="eastAsia" w:ascii="宋体" w:hAnsi="宋体"/>
          <w:color w:val="auto"/>
          <w:lang w:eastAsia="zh-CN"/>
        </w:rPr>
        <w:t>用进行调整。试验完成后按照有效病例数计算相关费用，支付余款，多退少补。筛选失</w:t>
      </w:r>
      <w:r>
        <w:rPr>
          <w:rFonts w:hint="eastAsia" w:ascii="宋体" w:hAnsi="宋体"/>
          <w:color w:val="auto"/>
          <w:highlight w:val="none"/>
          <w:lang w:eastAsia="zh-CN"/>
        </w:rPr>
        <w:t>败（筛选失败率不超过20%）及脱</w:t>
      </w:r>
      <w:r>
        <w:rPr>
          <w:rFonts w:hint="eastAsia" w:ascii="宋体" w:hAnsi="宋体"/>
          <w:lang w:eastAsia="zh-CN"/>
        </w:rPr>
        <w:t>落的患者按照实际发生的检查费进行支付，按照访视周期支付观察费；若受试者在随访过程中，因不良事件增加的</w:t>
      </w:r>
      <w:r>
        <w:rPr>
          <w:rFonts w:hint="eastAsia" w:ascii="宋体" w:hAnsi="宋体"/>
          <w:lang w:val="en-US" w:eastAsia="zh-CN"/>
        </w:rPr>
        <w:t>相关费用另行支付</w:t>
      </w:r>
      <w:r>
        <w:rPr>
          <w:rFonts w:hint="eastAsia" w:ascii="宋体" w:hAnsi="宋体"/>
          <w:lang w:eastAsia="zh-CN"/>
        </w:rPr>
        <w:t>。</w:t>
      </w:r>
    </w:p>
    <w:p w14:paraId="321E496F">
      <w:pPr>
        <w:spacing w:line="360" w:lineRule="auto"/>
        <w:ind w:firstLine="480" w:firstLineChars="200"/>
        <w:rPr>
          <w:rFonts w:ascii="宋体" w:hAnsi="宋体"/>
          <w:lang w:eastAsia="zh-CN"/>
        </w:rPr>
      </w:pPr>
      <w:r>
        <w:rPr>
          <w:rFonts w:ascii="宋体" w:hAnsi="宋体"/>
          <w:lang w:eastAsia="zh-CN"/>
        </w:rPr>
        <w:t>4</w:t>
      </w:r>
      <w:r>
        <w:rPr>
          <w:rFonts w:hint="eastAsia" w:ascii="宋体" w:hAnsi="宋体"/>
          <w:lang w:val="en-US" w:eastAsia="zh-CN"/>
        </w:rPr>
        <w:t>.</w:t>
      </w:r>
      <w:r>
        <w:rPr>
          <w:rFonts w:hint="eastAsia" w:ascii="宋体" w:hAnsi="宋体"/>
          <w:lang w:eastAsia="zh-CN"/>
        </w:rPr>
        <w:t>提供伦理委员会审批所需的文件资料；临床</w:t>
      </w:r>
      <w:r>
        <w:rPr>
          <w:rFonts w:hint="eastAsia" w:ascii="宋体" w:hAnsi="宋体"/>
          <w:lang w:val="en-US" w:eastAsia="zh-CN"/>
        </w:rPr>
        <w:t>试验</w:t>
      </w:r>
      <w:r>
        <w:rPr>
          <w:rFonts w:hint="eastAsia" w:ascii="宋体" w:hAnsi="宋体"/>
          <w:lang w:eastAsia="zh-CN"/>
        </w:rPr>
        <w:t>方案经申办</w:t>
      </w:r>
      <w:r>
        <w:rPr>
          <w:rFonts w:hint="eastAsia" w:ascii="宋体" w:hAnsi="宋体"/>
          <w:lang w:val="en-US" w:eastAsia="zh-CN"/>
        </w:rPr>
        <w:t>者</w:t>
      </w:r>
      <w:r>
        <w:rPr>
          <w:rFonts w:hint="eastAsia" w:ascii="宋体" w:hAnsi="宋体"/>
          <w:lang w:eastAsia="zh-CN"/>
        </w:rPr>
        <w:t>、主要研究者、统计单位三方签字认可后，方可开展临床试验。对方案的任何改动须经主要研究者、申办方、伦理委员会等各方的一致书面同意。</w:t>
      </w:r>
    </w:p>
    <w:p w14:paraId="74D12769">
      <w:pPr>
        <w:spacing w:line="360" w:lineRule="auto"/>
        <w:ind w:firstLine="480" w:firstLineChars="200"/>
        <w:rPr>
          <w:rFonts w:hint="eastAsia" w:ascii="宋体" w:hAnsi="宋体"/>
          <w:lang w:eastAsia="zh-CN"/>
        </w:rPr>
      </w:pPr>
      <w:r>
        <w:rPr>
          <w:rFonts w:ascii="宋体" w:hAnsi="宋体"/>
          <w:lang w:eastAsia="zh-CN"/>
        </w:rPr>
        <w:t>5</w:t>
      </w:r>
      <w:r>
        <w:rPr>
          <w:rFonts w:hint="eastAsia" w:ascii="宋体" w:hAnsi="宋体"/>
          <w:lang w:val="en-US" w:eastAsia="zh-CN"/>
        </w:rPr>
        <w:t>.</w:t>
      </w:r>
      <w:r>
        <w:rPr>
          <w:rFonts w:hint="eastAsia" w:ascii="宋体" w:hAnsi="宋体"/>
          <w:lang w:eastAsia="zh-CN"/>
        </w:rPr>
        <w:t>提供试验用药品及药检报告等；试验用药的制备，必须符合《药品生产质量管理规范》（GMP）。</w:t>
      </w:r>
    </w:p>
    <w:p w14:paraId="5F2A9E52">
      <w:pPr>
        <w:spacing w:line="360" w:lineRule="auto"/>
        <w:ind w:firstLine="480" w:firstLineChars="200"/>
        <w:rPr>
          <w:rFonts w:hint="eastAsia" w:ascii="宋体" w:hAnsi="宋体"/>
          <w:lang w:eastAsia="zh-CN"/>
        </w:rPr>
      </w:pPr>
      <w:r>
        <w:rPr>
          <w:rFonts w:hint="eastAsia" w:ascii="宋体" w:hAnsi="宋体"/>
          <w:lang w:val="en-US" w:eastAsia="zh-CN"/>
        </w:rPr>
        <w:t>6.</w:t>
      </w:r>
      <w:r>
        <w:rPr>
          <w:rFonts w:hint="eastAsia" w:ascii="宋体" w:hAnsi="宋体"/>
          <w:lang w:eastAsia="zh-CN"/>
        </w:rPr>
        <w:t>按照</w:t>
      </w:r>
      <w:r>
        <w:rPr>
          <w:rFonts w:hint="eastAsia" w:ascii="宋体" w:hAnsi="宋体"/>
          <w:lang w:val="en-US" w:eastAsia="zh-CN"/>
        </w:rPr>
        <w:t>GCP</w:t>
      </w:r>
      <w:r>
        <w:rPr>
          <w:rFonts w:hint="eastAsia" w:ascii="宋体" w:hAnsi="宋体"/>
          <w:lang w:eastAsia="zh-CN"/>
        </w:rPr>
        <w:t>要求和时限报告药物不良反应。及时向研究者、临床试验机构、伦理委员会提供临床试验的相关安全性信息。</w:t>
      </w:r>
    </w:p>
    <w:p w14:paraId="32E588C4">
      <w:pPr>
        <w:spacing w:line="360" w:lineRule="auto"/>
        <w:ind w:firstLine="480" w:firstLineChars="200"/>
        <w:rPr>
          <w:rFonts w:ascii="宋体" w:hAnsi="宋体"/>
          <w:color w:val="auto"/>
          <w:lang w:eastAsia="zh-CN"/>
        </w:rPr>
      </w:pPr>
      <w:r>
        <w:rPr>
          <w:rFonts w:hint="eastAsia" w:ascii="宋体" w:hAnsi="宋体"/>
          <w:lang w:val="en-US" w:eastAsia="zh-CN"/>
        </w:rPr>
        <w:t>7.</w:t>
      </w:r>
      <w:r>
        <w:rPr>
          <w:rFonts w:hint="eastAsia" w:ascii="宋体" w:hAnsi="宋体"/>
          <w:lang w:eastAsia="zh-CN"/>
        </w:rPr>
        <w:t>委派</w:t>
      </w:r>
      <w:r>
        <w:rPr>
          <w:rFonts w:hint="eastAsia" w:ascii="宋体" w:hAnsi="宋体"/>
          <w:b/>
          <w:bCs/>
          <w:lang w:val="en-US" w:eastAsia="zh-CN"/>
        </w:rPr>
        <w:t xml:space="preserve">     </w:t>
      </w:r>
      <w:r>
        <w:rPr>
          <w:rFonts w:ascii="宋体" w:hAnsi="宋体"/>
          <w:lang w:val="zh-CN" w:eastAsia="zh-CN"/>
        </w:rPr>
        <w:t>公司</w:t>
      </w:r>
      <w:r>
        <w:rPr>
          <w:rFonts w:hint="eastAsia" w:ascii="宋体" w:hAnsi="宋体"/>
          <w:lang w:eastAsia="zh-CN"/>
        </w:rPr>
        <w:t>合格的监查员履行GCP规定的相应职责，在临床研究全过程中，对与本试验有关的全部临床研究资料（如原始病历记录、电子病例</w:t>
      </w:r>
      <w:r>
        <w:rPr>
          <w:rFonts w:hint="eastAsia" w:ascii="宋体" w:hAnsi="宋体"/>
          <w:color w:val="auto"/>
          <w:lang w:eastAsia="zh-CN"/>
        </w:rPr>
        <w:t>报告表、检验报告及其它检查报告、知情同意书、药物发放及储存</w:t>
      </w:r>
      <w:r>
        <w:rPr>
          <w:rFonts w:hint="eastAsia" w:ascii="宋体" w:hAnsi="宋体"/>
          <w:color w:val="auto"/>
          <w:highlight w:val="none"/>
          <w:lang w:eastAsia="zh-CN"/>
        </w:rPr>
        <w:t>的相关记录表等）进行监查与审核，临床试验过程中监查员监查前须到乙方机构办公室签到，监查结束提交报告。并委托第三方有资质的公司对本试验进行数据管理、质量控制，组织独立的稽查以保证试验质量，临床试验结束前至少进行一次稽查</w:t>
      </w:r>
      <w:r>
        <w:rPr>
          <w:rFonts w:hint="eastAsia" w:ascii="宋体" w:hAnsi="宋体"/>
          <w:color w:val="auto"/>
          <w:highlight w:val="none"/>
          <w:lang w:val="en-US" w:eastAsia="zh-CN"/>
        </w:rPr>
        <w:t>，每次稽查前甲方向机构办递交第三方稽查公司资质证明及稽查员身份信息，</w:t>
      </w:r>
      <w:r>
        <w:rPr>
          <w:rFonts w:hint="eastAsia" w:ascii="宋体" w:hAnsi="宋体"/>
          <w:color w:val="auto"/>
          <w:highlight w:val="none"/>
          <w:lang w:eastAsia="zh-CN"/>
        </w:rPr>
        <w:t>稽查结束提交报告到乙方机构办；在</w:t>
      </w:r>
      <w:r>
        <w:rPr>
          <w:rFonts w:hint="eastAsia" w:ascii="宋体" w:hAnsi="宋体"/>
          <w:highlight w:val="none"/>
          <w:lang w:eastAsia="zh-CN"/>
        </w:rPr>
        <w:t>临床试验进行期间，不得随意更换监查员，如因不可抗力确需更换监查员</w:t>
      </w:r>
      <w:r>
        <w:rPr>
          <w:rFonts w:hint="eastAsia" w:ascii="宋体" w:hAnsi="宋体"/>
          <w:color w:val="auto"/>
          <w:highlight w:val="none"/>
          <w:lang w:eastAsia="zh-CN"/>
        </w:rPr>
        <w:t>，需提前3个月书面通知机构办</w:t>
      </w:r>
      <w:r>
        <w:rPr>
          <w:rFonts w:hint="eastAsia" w:ascii="宋体" w:hAnsi="宋体"/>
          <w:color w:val="auto"/>
          <w:lang w:eastAsia="zh-CN"/>
        </w:rPr>
        <w:t>公室、PI及乙方相关人员，新任监查员需经过机构考核并得到机构认可，方可上任。</w:t>
      </w:r>
    </w:p>
    <w:p w14:paraId="5FEE8972">
      <w:pPr>
        <w:spacing w:line="360" w:lineRule="auto"/>
        <w:ind w:firstLine="480" w:firstLineChars="200"/>
        <w:rPr>
          <w:rFonts w:ascii="宋体" w:hAnsi="宋体"/>
          <w:lang w:eastAsia="zh-CN"/>
        </w:rPr>
      </w:pPr>
      <w:r>
        <w:rPr>
          <w:rFonts w:hint="eastAsia" w:ascii="宋体" w:hAnsi="宋体"/>
          <w:lang w:val="en-US" w:eastAsia="zh-CN"/>
        </w:rPr>
        <w:t>8.</w:t>
      </w:r>
      <w:r>
        <w:rPr>
          <w:rFonts w:hint="eastAsia" w:ascii="宋体" w:hAnsi="宋体"/>
          <w:lang w:eastAsia="zh-CN"/>
        </w:rPr>
        <w:t>在决定</w:t>
      </w:r>
      <w:r>
        <w:rPr>
          <w:rFonts w:hint="eastAsia" w:ascii="宋体" w:hAnsi="宋体"/>
          <w:lang w:val="en-US" w:eastAsia="zh-CN"/>
        </w:rPr>
        <w:t>终</w:t>
      </w:r>
      <w:r>
        <w:rPr>
          <w:rFonts w:hint="eastAsia" w:ascii="宋体" w:hAnsi="宋体"/>
          <w:lang w:eastAsia="zh-CN"/>
        </w:rPr>
        <w:t>止或暂停临床试验前，须书面通知研究单位、主要研究者和伦理委员会；如甲方单方面</w:t>
      </w:r>
      <w:r>
        <w:rPr>
          <w:rFonts w:hint="eastAsia" w:ascii="宋体" w:hAnsi="宋体"/>
          <w:lang w:val="en-US" w:eastAsia="zh-CN"/>
        </w:rPr>
        <w:t>终</w:t>
      </w:r>
      <w:r>
        <w:rPr>
          <w:rFonts w:hint="eastAsia" w:ascii="宋体" w:hAnsi="宋体"/>
          <w:lang w:eastAsia="zh-CN"/>
        </w:rPr>
        <w:t>止研究，将根据付款协议和付款日程按比例支付试验费用。</w:t>
      </w:r>
    </w:p>
    <w:p w14:paraId="5FAEB10B">
      <w:pPr>
        <w:spacing w:line="360" w:lineRule="auto"/>
        <w:ind w:firstLine="480" w:firstLineChars="200"/>
        <w:rPr>
          <w:rFonts w:ascii="宋体" w:hAnsi="宋体"/>
          <w:lang w:eastAsia="zh-CN"/>
        </w:rPr>
      </w:pPr>
      <w:r>
        <w:rPr>
          <w:rFonts w:hint="eastAsia" w:ascii="宋体" w:hAnsi="宋体"/>
          <w:lang w:val="en-US" w:eastAsia="zh-CN"/>
        </w:rPr>
        <w:t>9.</w:t>
      </w:r>
      <w:r>
        <w:rPr>
          <w:rFonts w:hint="eastAsia" w:ascii="宋体" w:hAnsi="宋体"/>
          <w:lang w:eastAsia="zh-CN"/>
        </w:rPr>
        <w:t>向伦理委员会和研究单位递交最终的临床试验分中心小结、总结报告。</w:t>
      </w:r>
    </w:p>
    <w:p w14:paraId="5152446E">
      <w:pPr>
        <w:spacing w:line="360" w:lineRule="auto"/>
        <w:ind w:firstLine="480" w:firstLineChars="200"/>
        <w:rPr>
          <w:rFonts w:ascii="宋体" w:hAnsi="宋体"/>
          <w:lang w:eastAsia="zh-CN"/>
        </w:rPr>
      </w:pPr>
      <w:r>
        <w:rPr>
          <w:rFonts w:hint="eastAsia" w:ascii="宋体" w:hAnsi="宋体"/>
          <w:lang w:val="en-US" w:eastAsia="zh-CN"/>
        </w:rPr>
        <w:t>10.</w:t>
      </w:r>
      <w:r>
        <w:rPr>
          <w:rFonts w:hint="eastAsia" w:ascii="宋体" w:hAnsi="宋体"/>
          <w:lang w:eastAsia="zh-CN"/>
        </w:rPr>
        <w:t>向国家药品监督管理局（以下简称“NMPA”）递交总结报告。</w:t>
      </w:r>
    </w:p>
    <w:p w14:paraId="66012F3C">
      <w:pPr>
        <w:spacing w:line="360" w:lineRule="auto"/>
        <w:ind w:firstLine="480" w:firstLineChars="200"/>
        <w:rPr>
          <w:rFonts w:ascii="宋体" w:hAnsi="宋体"/>
          <w:lang w:eastAsia="zh-CN"/>
        </w:rPr>
      </w:pPr>
      <w:r>
        <w:rPr>
          <w:rFonts w:ascii="宋体" w:hAnsi="宋体"/>
          <w:lang w:eastAsia="zh-CN"/>
        </w:rPr>
        <w:t>1</w:t>
      </w:r>
      <w:r>
        <w:rPr>
          <w:rFonts w:hint="eastAsia" w:ascii="宋体" w:hAnsi="宋体"/>
          <w:lang w:val="en-US" w:eastAsia="zh-CN"/>
        </w:rPr>
        <w:t>1.</w:t>
      </w:r>
      <w:r>
        <w:rPr>
          <w:rFonts w:hint="eastAsia" w:ascii="宋体" w:hAnsi="宋体"/>
          <w:lang w:eastAsia="zh-CN"/>
        </w:rPr>
        <w:t>委托受过培训并考核合格的具有资质的人员实施项目。</w:t>
      </w:r>
    </w:p>
    <w:p w14:paraId="265502E9">
      <w:pPr>
        <w:spacing w:line="360" w:lineRule="auto"/>
        <w:ind w:firstLine="480" w:firstLineChars="200"/>
        <w:rPr>
          <w:rFonts w:ascii="宋体" w:hAnsi="宋体"/>
          <w:lang w:eastAsia="zh-CN"/>
        </w:rPr>
      </w:pPr>
      <w:r>
        <w:rPr>
          <w:rFonts w:ascii="宋体" w:hAnsi="宋体"/>
          <w:lang w:eastAsia="zh-CN"/>
        </w:rPr>
        <w:t>1</w:t>
      </w:r>
      <w:r>
        <w:rPr>
          <w:rFonts w:hint="eastAsia" w:ascii="宋体" w:hAnsi="宋体"/>
          <w:lang w:val="en-US" w:eastAsia="zh-CN"/>
        </w:rPr>
        <w:t>2.</w:t>
      </w:r>
      <w:r>
        <w:rPr>
          <w:rFonts w:hint="eastAsia" w:ascii="宋体" w:hAnsi="宋体"/>
          <w:lang w:eastAsia="zh-CN"/>
        </w:rPr>
        <w:t>有责任保护研究过程中所收集的受试者的隐私信息，</w:t>
      </w:r>
      <w:r>
        <w:rPr>
          <w:rFonts w:hint="eastAsia"/>
          <w:lang w:eastAsia="zh-CN"/>
        </w:rPr>
        <w:t>临床试验数据的记录、处理和保存应当确保记录和受试者信息的保密性，</w:t>
      </w:r>
      <w:r>
        <w:rPr>
          <w:rFonts w:hint="eastAsia" w:ascii="宋体" w:hAnsi="宋体"/>
          <w:lang w:eastAsia="zh-CN"/>
        </w:rPr>
        <w:t>并确保科研数据的可靠性、统计结果的准确性并符合伦理要求。</w:t>
      </w:r>
    </w:p>
    <w:p w14:paraId="21F12BD5">
      <w:pPr>
        <w:spacing w:line="360" w:lineRule="auto"/>
        <w:ind w:firstLine="480" w:firstLineChars="200"/>
        <w:rPr>
          <w:rFonts w:ascii="宋体" w:hAnsi="宋体"/>
          <w:lang w:eastAsia="zh-CN"/>
        </w:rPr>
      </w:pPr>
      <w:r>
        <w:rPr>
          <w:rFonts w:ascii="宋体" w:hAnsi="宋体"/>
          <w:lang w:eastAsia="zh-CN"/>
        </w:rPr>
        <w:t>1</w:t>
      </w:r>
      <w:r>
        <w:rPr>
          <w:rFonts w:hint="eastAsia" w:ascii="宋体" w:hAnsi="宋体"/>
          <w:lang w:val="en-US" w:eastAsia="zh-CN"/>
        </w:rPr>
        <w:t>3.</w:t>
      </w:r>
      <w:r>
        <w:rPr>
          <w:rFonts w:hint="eastAsia" w:ascii="宋体" w:hAnsi="宋体"/>
          <w:lang w:eastAsia="zh-CN"/>
        </w:rPr>
        <w:t>保证按照中国</w:t>
      </w:r>
      <w:r>
        <w:rPr>
          <w:rFonts w:ascii="宋体" w:hAnsi="宋体"/>
          <w:lang w:eastAsia="zh-CN"/>
        </w:rPr>
        <w:t>现行GCP和</w:t>
      </w:r>
      <w:r>
        <w:rPr>
          <w:rFonts w:hint="eastAsia" w:ascii="宋体" w:hAnsi="宋体"/>
          <w:lang w:eastAsia="zh-CN"/>
        </w:rPr>
        <w:t>相关</w:t>
      </w:r>
      <w:r>
        <w:rPr>
          <w:rFonts w:ascii="宋体" w:hAnsi="宋体"/>
          <w:lang w:eastAsia="zh-CN"/>
        </w:rPr>
        <w:t>适用法规</w:t>
      </w:r>
      <w:r>
        <w:rPr>
          <w:rFonts w:hint="eastAsia" w:ascii="宋体" w:hAnsi="宋体"/>
          <w:lang w:eastAsia="zh-CN"/>
        </w:rPr>
        <w:t>、规范</w:t>
      </w:r>
      <w:r>
        <w:rPr>
          <w:rFonts w:ascii="宋体" w:hAnsi="宋体"/>
          <w:lang w:eastAsia="zh-CN"/>
        </w:rPr>
        <w:t>管理本项目，以保证</w:t>
      </w:r>
      <w:r>
        <w:rPr>
          <w:rFonts w:hint="eastAsia" w:ascii="宋体" w:hAnsi="宋体"/>
          <w:lang w:eastAsia="zh-CN"/>
        </w:rPr>
        <w:t>项目数据的真实性</w:t>
      </w:r>
      <w:r>
        <w:rPr>
          <w:rFonts w:ascii="宋体" w:hAnsi="宋体"/>
          <w:lang w:eastAsia="zh-CN"/>
        </w:rPr>
        <w:t>和</w:t>
      </w:r>
      <w:r>
        <w:rPr>
          <w:rFonts w:hint="eastAsia" w:ascii="宋体" w:hAnsi="宋体"/>
          <w:lang w:eastAsia="zh-CN"/>
        </w:rPr>
        <w:t>完整性。</w:t>
      </w:r>
    </w:p>
    <w:p w14:paraId="1E0559A3">
      <w:pPr>
        <w:spacing w:line="360" w:lineRule="auto"/>
        <w:ind w:firstLine="480" w:firstLineChars="200"/>
        <w:rPr>
          <w:rFonts w:ascii="宋体" w:hAnsi="宋体"/>
          <w:lang w:eastAsia="zh-CN"/>
        </w:rPr>
      </w:pPr>
      <w:r>
        <w:rPr>
          <w:rFonts w:ascii="宋体" w:hAnsi="宋体"/>
          <w:lang w:eastAsia="zh-CN"/>
        </w:rPr>
        <w:t>1</w:t>
      </w:r>
      <w:r>
        <w:rPr>
          <w:rFonts w:hint="eastAsia" w:ascii="宋体" w:hAnsi="宋体"/>
          <w:lang w:val="en-US" w:eastAsia="zh-CN"/>
        </w:rPr>
        <w:t>4.</w:t>
      </w:r>
      <w:r>
        <w:rPr>
          <w:rFonts w:hint="eastAsia" w:ascii="宋体" w:hAnsi="宋体"/>
          <w:lang w:eastAsia="zh-CN"/>
        </w:rPr>
        <w:t>甲方对参加临床试验的受试者提供保险，对于发生与试验相关的损害或死亡的受试者承担治疗的费用及相应的经济补偿。由</w:t>
      </w:r>
      <w:r>
        <w:rPr>
          <w:rFonts w:hint="eastAsia" w:ascii="宋体" w:hAnsi="宋体"/>
          <w:lang w:val="en-US" w:eastAsia="zh-CN"/>
        </w:rPr>
        <w:t>甲方</w:t>
      </w:r>
      <w:r>
        <w:rPr>
          <w:rFonts w:hint="eastAsia" w:ascii="宋体" w:hAnsi="宋体"/>
          <w:lang w:eastAsia="zh-CN"/>
        </w:rPr>
        <w:t>向研究者提供法律上与经济上的担保，但若因乙方原因引起的违背临床</w:t>
      </w:r>
      <w:r>
        <w:rPr>
          <w:rFonts w:ascii="宋体" w:hAnsi="宋体"/>
          <w:lang w:eastAsia="zh-CN"/>
        </w:rPr>
        <w:t>试验方案或</w:t>
      </w:r>
      <w:r>
        <w:rPr>
          <w:rFonts w:hint="eastAsia" w:ascii="宋体" w:hAnsi="宋体"/>
          <w:lang w:eastAsia="zh-CN"/>
        </w:rPr>
        <w:t>由医疗事故所致受试者损害的除外。受试者在发生</w:t>
      </w:r>
      <w:r>
        <w:rPr>
          <w:rFonts w:hint="eastAsia"/>
          <w:lang w:eastAsia="zh-CN"/>
        </w:rPr>
        <w:t>与试验相关的</w:t>
      </w:r>
      <w:r>
        <w:rPr>
          <w:rFonts w:hint="eastAsia" w:ascii="宋体" w:hAnsi="宋体"/>
          <w:lang w:eastAsia="zh-CN"/>
        </w:rPr>
        <w:t>不良事件后提出赔偿要求的，由</w:t>
      </w:r>
      <w:r>
        <w:rPr>
          <w:rFonts w:hint="eastAsia" w:ascii="宋体" w:hAnsi="宋体"/>
          <w:lang w:val="en-US" w:eastAsia="zh-CN"/>
        </w:rPr>
        <w:t>甲方</w:t>
      </w:r>
      <w:r>
        <w:rPr>
          <w:rFonts w:hint="eastAsia" w:ascii="宋体" w:hAnsi="宋体"/>
          <w:lang w:eastAsia="zh-CN"/>
        </w:rPr>
        <w:t>积极联系保险公司，并依法向受试者赔偿。如果投保的保险不能满足受试者合理的补偿或赔偿要求，应由甲方负责保险之外的继续或后续补偿或赔偿。甲方不能以与受试者之间没有签署临床试验协议，与受试者之间不存在临床试验合同关系，不受《药物临床试验质量管理规范》以及患者签署的知情同意约束为由拒绝承担相应的赔偿责任。</w:t>
      </w:r>
    </w:p>
    <w:p w14:paraId="0EBD5E8C">
      <w:pPr>
        <w:spacing w:line="360" w:lineRule="auto"/>
        <w:ind w:firstLine="480" w:firstLineChars="200"/>
        <w:rPr>
          <w:rFonts w:hint="eastAsia" w:ascii="宋体" w:hAnsi="宋体"/>
          <w:lang w:eastAsia="zh-CN"/>
        </w:rPr>
      </w:pPr>
      <w:r>
        <w:rPr>
          <w:rFonts w:hint="eastAsia" w:ascii="宋体" w:hAnsi="宋体"/>
          <w:lang w:eastAsia="zh-CN"/>
        </w:rPr>
        <w:t>甲方在接到受试者损害赔偿诉求的通知后，应及时安排代表进行事件的处理，并提供财务和法律方面的支持；在保险公司因审核流程冗长等原因不能及时赔付时，甲方应先于保险公司支付。配合研究者对受试者发生的不良事件进行及时处理、积极治疗，确保受试者安全。</w:t>
      </w:r>
    </w:p>
    <w:p w14:paraId="14EF06A6">
      <w:pPr>
        <w:spacing w:line="360" w:lineRule="auto"/>
        <w:ind w:firstLine="480" w:firstLineChars="200"/>
        <w:rPr>
          <w:rFonts w:ascii="宋体" w:hAnsi="宋体"/>
          <w:lang w:eastAsia="zh-CN"/>
        </w:rPr>
      </w:pPr>
      <w:r>
        <w:rPr>
          <w:rFonts w:hint="eastAsia" w:ascii="宋体" w:hAnsi="宋体"/>
          <w:lang w:eastAsia="zh-CN"/>
        </w:rPr>
        <w:t>由于每个药物的代谢机制不同，有的不良反应可能发生于末次随访后，甚至试验结束后一段时间，合同有效期可能无法涵盖。当发生这类情况，如果明确符合临床试验申办者履行责任范畴的，甲方仍应承担责任。</w:t>
      </w:r>
    </w:p>
    <w:p w14:paraId="7B1A9E92">
      <w:pPr>
        <w:spacing w:line="360" w:lineRule="auto"/>
        <w:rPr>
          <w:rFonts w:ascii="宋体" w:hAnsi="宋体"/>
          <w:lang w:eastAsia="zh-CN"/>
        </w:rPr>
      </w:pPr>
      <w:r>
        <w:rPr>
          <w:rFonts w:hint="eastAsia" w:ascii="宋体" w:hAnsi="宋体"/>
          <w:lang w:eastAsia="zh-CN"/>
        </w:rPr>
        <w:t>三、乙方的责任和义务：</w:t>
      </w:r>
    </w:p>
    <w:p w14:paraId="378A1F55">
      <w:pPr>
        <w:spacing w:line="360" w:lineRule="auto"/>
        <w:ind w:firstLine="480" w:firstLineChars="200"/>
        <w:rPr>
          <w:rFonts w:ascii="宋体" w:hAnsi="宋体"/>
          <w:lang w:eastAsia="zh-CN"/>
        </w:rPr>
      </w:pPr>
      <w:r>
        <w:rPr>
          <w:rFonts w:hint="eastAsia" w:ascii="宋体" w:hAnsi="宋体"/>
          <w:lang w:eastAsia="zh-CN"/>
        </w:rPr>
        <w:t>1</w:t>
      </w:r>
      <w:r>
        <w:rPr>
          <w:rFonts w:hint="eastAsia" w:ascii="宋体" w:hAnsi="宋体"/>
          <w:lang w:val="en-US" w:eastAsia="zh-CN"/>
        </w:rPr>
        <w:t>.</w:t>
      </w:r>
      <w:r>
        <w:rPr>
          <w:rFonts w:hint="eastAsia" w:ascii="宋体" w:hAnsi="宋体"/>
          <w:lang w:eastAsia="zh-CN"/>
        </w:rPr>
        <w:t>乙方同意接受甲方</w:t>
      </w:r>
      <w:r>
        <w:rPr>
          <w:rFonts w:hint="eastAsia" w:ascii="宋体" w:hAnsi="宋体"/>
          <w:lang w:val="en-US" w:eastAsia="zh-CN"/>
        </w:rPr>
        <w:t>本试验</w:t>
      </w:r>
      <w:r>
        <w:rPr>
          <w:rFonts w:hint="eastAsia" w:ascii="宋体" w:hAnsi="宋体"/>
          <w:lang w:eastAsia="zh-CN"/>
        </w:rPr>
        <w:t>的委托，作为本临床试验的参加单位，负责本试验在本单位的相关工作。</w:t>
      </w:r>
    </w:p>
    <w:p w14:paraId="34FFBFFB">
      <w:pPr>
        <w:spacing w:line="360" w:lineRule="auto"/>
        <w:ind w:firstLine="480" w:firstLineChars="200"/>
        <w:rPr>
          <w:rFonts w:ascii="宋体" w:hAnsi="宋体"/>
          <w:lang w:eastAsia="zh-CN"/>
        </w:rPr>
      </w:pPr>
      <w:r>
        <w:rPr>
          <w:rFonts w:hint="eastAsia" w:ascii="宋体" w:hAnsi="宋体"/>
          <w:lang w:val="en-US" w:eastAsia="zh-CN"/>
        </w:rPr>
        <w:t>2.</w:t>
      </w:r>
      <w:r>
        <w:rPr>
          <w:rFonts w:hint="eastAsia" w:ascii="宋体" w:hAnsi="宋体"/>
          <w:lang w:eastAsia="zh-CN"/>
        </w:rPr>
        <w:t>研究者应依照临床研究方案和药物临床试验质量管理规范（GCP）完成临床试验。试验设施应该符合要求，</w:t>
      </w:r>
      <w:r>
        <w:rPr>
          <w:rFonts w:hint="eastAsia" w:ascii="宋体" w:hAnsi="宋体"/>
          <w:lang w:val="en-US" w:eastAsia="zh-CN"/>
        </w:rPr>
        <w:t>保证</w:t>
      </w:r>
      <w:r>
        <w:rPr>
          <w:rFonts w:hint="eastAsia" w:ascii="宋体" w:hAnsi="宋体"/>
          <w:lang w:eastAsia="zh-CN"/>
        </w:rPr>
        <w:t>试验技术规范、临床观察仔细、数据真实可靠、试验记录及时填写并须保持完整。</w:t>
      </w:r>
    </w:p>
    <w:p w14:paraId="33765662">
      <w:pPr>
        <w:spacing w:line="360" w:lineRule="auto"/>
        <w:ind w:firstLine="480" w:firstLineChars="200"/>
        <w:rPr>
          <w:rFonts w:ascii="宋体" w:hAnsi="宋体"/>
          <w:lang w:eastAsia="zh-CN"/>
        </w:rPr>
      </w:pPr>
      <w:r>
        <w:rPr>
          <w:rFonts w:hint="eastAsia" w:ascii="宋体" w:hAnsi="宋体"/>
          <w:lang w:val="en-US" w:eastAsia="zh-CN"/>
        </w:rPr>
        <w:t>3.</w:t>
      </w:r>
      <w:r>
        <w:rPr>
          <w:rFonts w:hint="eastAsia" w:ascii="宋体" w:hAnsi="宋体"/>
          <w:lang w:eastAsia="zh-CN"/>
        </w:rPr>
        <w:t>原始试验资料的保存应按国家GCP规定执行，保存期为至试验药物被批准上市后5年，</w:t>
      </w:r>
      <w:r>
        <w:rPr>
          <w:rFonts w:hint="eastAsia" w:ascii="宋体" w:hAnsi="宋体"/>
          <w:lang w:val="en-US" w:eastAsia="zh-CN"/>
        </w:rPr>
        <w:t>暂按照关中心资料归档开始计算</w:t>
      </w:r>
      <w:r>
        <w:rPr>
          <w:rFonts w:hint="eastAsia" w:ascii="宋体" w:hAnsi="宋体"/>
          <w:lang w:eastAsia="zh-CN"/>
        </w:rPr>
        <w:t>（</w:t>
      </w:r>
      <w:r>
        <w:rPr>
          <w:rFonts w:hint="eastAsia" w:ascii="宋体" w:hAnsi="宋体"/>
          <w:kern w:val="0"/>
          <w:sz w:val="24"/>
          <w:szCs w:val="24"/>
          <w:highlight w:val="none"/>
        </w:rPr>
        <w:t>保管期限届满前</w:t>
      </w:r>
      <w:r>
        <w:rPr>
          <w:rFonts w:ascii="宋体" w:hAnsi="宋体"/>
          <w:kern w:val="0"/>
          <w:sz w:val="24"/>
          <w:szCs w:val="24"/>
          <w:highlight w:val="none"/>
        </w:rPr>
        <w:t>30天，</w:t>
      </w:r>
      <w:r>
        <w:rPr>
          <w:rFonts w:hint="eastAsia" w:ascii="宋体" w:hAnsi="宋体"/>
          <w:kern w:val="0"/>
          <w:sz w:val="24"/>
          <w:szCs w:val="24"/>
          <w:highlight w:val="none"/>
          <w:lang w:val="en-US" w:eastAsia="zh-CN"/>
        </w:rPr>
        <w:t>甲方</w:t>
      </w:r>
      <w:r>
        <w:rPr>
          <w:rFonts w:ascii="宋体" w:hAnsi="宋体"/>
          <w:kern w:val="0"/>
          <w:sz w:val="24"/>
          <w:szCs w:val="24"/>
          <w:highlight w:val="none"/>
        </w:rPr>
        <w:t>应与</w:t>
      </w:r>
      <w:r>
        <w:rPr>
          <w:rFonts w:hint="eastAsia" w:ascii="宋体" w:hAnsi="宋体"/>
          <w:kern w:val="0"/>
          <w:sz w:val="24"/>
          <w:szCs w:val="24"/>
          <w:highlight w:val="none"/>
          <w:lang w:val="en-US" w:eastAsia="zh-CN"/>
        </w:rPr>
        <w:t>乙方</w:t>
      </w:r>
      <w:r>
        <w:rPr>
          <w:rFonts w:ascii="宋体" w:hAnsi="宋体"/>
          <w:kern w:val="0"/>
          <w:sz w:val="24"/>
          <w:szCs w:val="24"/>
          <w:highlight w:val="none"/>
        </w:rPr>
        <w:t>联系，商讨资料的后续保管事宜，如</w:t>
      </w:r>
      <w:r>
        <w:rPr>
          <w:rFonts w:hint="eastAsia" w:ascii="宋体" w:hAnsi="宋体"/>
          <w:kern w:val="0"/>
          <w:sz w:val="24"/>
          <w:szCs w:val="24"/>
          <w:highlight w:val="none"/>
          <w:lang w:val="en-US" w:eastAsia="zh-CN"/>
        </w:rPr>
        <w:t>甲方</w:t>
      </w:r>
      <w:r>
        <w:rPr>
          <w:rFonts w:ascii="宋体" w:hAnsi="宋体"/>
          <w:kern w:val="0"/>
          <w:sz w:val="24"/>
          <w:szCs w:val="24"/>
          <w:highlight w:val="none"/>
        </w:rPr>
        <w:t>在保管期限届满后，仍未与</w:t>
      </w:r>
      <w:r>
        <w:rPr>
          <w:rFonts w:hint="eastAsia" w:ascii="宋体" w:hAnsi="宋体"/>
          <w:kern w:val="0"/>
          <w:sz w:val="24"/>
          <w:szCs w:val="24"/>
          <w:highlight w:val="none"/>
          <w:lang w:val="en-US" w:eastAsia="zh-CN"/>
        </w:rPr>
        <w:t>乙方</w:t>
      </w:r>
      <w:r>
        <w:rPr>
          <w:rFonts w:ascii="宋体" w:hAnsi="宋体"/>
          <w:kern w:val="0"/>
          <w:sz w:val="24"/>
          <w:szCs w:val="24"/>
          <w:highlight w:val="none"/>
        </w:rPr>
        <w:t>联系的，</w:t>
      </w:r>
      <w:r>
        <w:rPr>
          <w:rFonts w:hint="eastAsia" w:ascii="宋体" w:hAnsi="宋体"/>
          <w:kern w:val="0"/>
          <w:sz w:val="24"/>
          <w:szCs w:val="24"/>
          <w:highlight w:val="none"/>
          <w:lang w:val="en-US" w:eastAsia="zh-CN"/>
        </w:rPr>
        <w:t>乙方</w:t>
      </w:r>
      <w:r>
        <w:rPr>
          <w:rFonts w:ascii="宋体" w:hAnsi="宋体"/>
          <w:kern w:val="0"/>
          <w:sz w:val="24"/>
          <w:szCs w:val="24"/>
          <w:highlight w:val="none"/>
        </w:rPr>
        <w:t>有权以合理的方式自行处置研究资料</w:t>
      </w:r>
      <w:r>
        <w:rPr>
          <w:rFonts w:hint="eastAsia" w:ascii="宋体" w:hAnsi="宋体"/>
          <w:kern w:val="0"/>
          <w:sz w:val="24"/>
          <w:szCs w:val="24"/>
          <w:highlight w:val="none"/>
          <w:lang w:eastAsia="zh-CN"/>
        </w:rPr>
        <w:t>，</w:t>
      </w:r>
      <w:r>
        <w:rPr>
          <w:rFonts w:hint="eastAsia" w:ascii="宋体" w:hAnsi="宋体"/>
          <w:kern w:val="0"/>
          <w:sz w:val="24"/>
          <w:szCs w:val="24"/>
        </w:rPr>
        <w:t>但在处置前应书面通知</w:t>
      </w:r>
      <w:r>
        <w:rPr>
          <w:rFonts w:hint="eastAsia" w:ascii="宋体" w:hAnsi="宋体"/>
          <w:kern w:val="0"/>
          <w:sz w:val="24"/>
          <w:szCs w:val="24"/>
          <w:lang w:val="en-US" w:eastAsia="zh-CN"/>
        </w:rPr>
        <w:t>甲方</w:t>
      </w:r>
      <w:r>
        <w:rPr>
          <w:rFonts w:hint="eastAsia" w:ascii="宋体" w:hAnsi="宋体"/>
          <w:lang w:eastAsia="zh-CN"/>
        </w:rPr>
        <w:t>）。乙方承诺不向除甲方外任何一方泄露有关本试验的内容；甲方在</w:t>
      </w:r>
      <w:r>
        <w:rPr>
          <w:rFonts w:hint="eastAsia" w:ascii="宋体" w:hAnsi="宋体"/>
          <w:lang w:val="en-US" w:eastAsia="zh-CN"/>
        </w:rPr>
        <w:t>申</w:t>
      </w:r>
      <w:r>
        <w:rPr>
          <w:rFonts w:hint="eastAsia" w:ascii="宋体" w:hAnsi="宋体"/>
          <w:lang w:eastAsia="zh-CN"/>
        </w:rPr>
        <w:t>报资料时如需对原始资料进行审查，乙方应及时提供。</w:t>
      </w:r>
    </w:p>
    <w:p w14:paraId="67AA7620">
      <w:pPr>
        <w:spacing w:line="360" w:lineRule="auto"/>
        <w:ind w:firstLine="480" w:firstLineChars="200"/>
        <w:rPr>
          <w:rFonts w:ascii="宋体" w:hAnsi="宋体"/>
          <w:lang w:eastAsia="zh-CN"/>
        </w:rPr>
      </w:pPr>
      <w:r>
        <w:rPr>
          <w:rFonts w:hint="eastAsia" w:ascii="宋体" w:hAnsi="宋体"/>
          <w:lang w:val="en-US" w:eastAsia="zh-CN"/>
        </w:rPr>
        <w:t>4.</w:t>
      </w:r>
      <w:r>
        <w:rPr>
          <w:rFonts w:hint="eastAsia" w:ascii="宋体" w:hAnsi="宋体"/>
          <w:lang w:eastAsia="zh-CN"/>
        </w:rPr>
        <w:t>本临床试验采取受试者竞争入组，故乙方需尽可能入选符合试验条件的受试者。受试者一经入选，乙方需按照临床试验方案完成所有病例</w:t>
      </w:r>
      <w:r>
        <w:rPr>
          <w:rFonts w:hint="eastAsia" w:ascii="宋体" w:hAnsi="宋体"/>
          <w:lang w:val="en-US" w:eastAsia="zh-CN"/>
        </w:rPr>
        <w:t>安全性和</w:t>
      </w:r>
      <w:r>
        <w:rPr>
          <w:rFonts w:hint="eastAsia" w:ascii="宋体" w:hAnsi="宋体"/>
          <w:lang w:eastAsia="zh-CN"/>
        </w:rPr>
        <w:t>疗效评价指标的观察。按照临床试验方案要求完成有效病例，有效病例均应符合临床试验方案规定的入选标准和统计要求。</w:t>
      </w:r>
    </w:p>
    <w:p w14:paraId="217AB7CA">
      <w:pPr>
        <w:spacing w:line="360" w:lineRule="auto"/>
        <w:ind w:firstLine="480" w:firstLineChars="200"/>
        <w:rPr>
          <w:rFonts w:ascii="宋体" w:hAnsi="宋体"/>
          <w:lang w:eastAsia="zh-CN"/>
        </w:rPr>
      </w:pPr>
      <w:r>
        <w:rPr>
          <w:rFonts w:hint="eastAsia" w:ascii="宋体" w:hAnsi="宋体"/>
          <w:lang w:val="en-US" w:eastAsia="zh-CN"/>
        </w:rPr>
        <w:t>5.</w:t>
      </w:r>
      <w:r>
        <w:rPr>
          <w:rFonts w:hint="eastAsia" w:ascii="宋体" w:hAnsi="宋体"/>
          <w:lang w:eastAsia="zh-CN"/>
        </w:rPr>
        <w:t>按照临床试验方案，本项临床试验</w:t>
      </w:r>
      <w:r>
        <w:rPr>
          <w:rFonts w:ascii="宋体" w:hAnsi="宋体"/>
          <w:lang w:eastAsia="zh-CN"/>
        </w:rPr>
        <w:t>采取竞争</w:t>
      </w:r>
      <w:r>
        <w:rPr>
          <w:rFonts w:hint="eastAsia" w:ascii="宋体" w:hAnsi="宋体"/>
          <w:lang w:eastAsia="zh-CN"/>
        </w:rPr>
        <w:t>入组</w:t>
      </w:r>
      <w:r>
        <w:rPr>
          <w:rFonts w:ascii="宋体" w:hAnsi="宋体"/>
          <w:lang w:eastAsia="zh-CN"/>
        </w:rPr>
        <w:t>，</w:t>
      </w:r>
      <w:r>
        <w:rPr>
          <w:rFonts w:hint="eastAsia" w:ascii="宋体" w:hAnsi="宋体"/>
          <w:lang w:eastAsia="zh-CN"/>
        </w:rPr>
        <w:t>拟在</w:t>
      </w:r>
      <w:r>
        <w:rPr>
          <w:rFonts w:hint="eastAsia" w:ascii="宋体" w:hAnsi="宋体"/>
          <w:lang w:val="en-US" w:eastAsia="zh-CN"/>
        </w:rPr>
        <w:t xml:space="preserve">    </w:t>
      </w:r>
      <w:r>
        <w:rPr>
          <w:rFonts w:hint="eastAsia" w:ascii="宋体" w:hAnsi="宋体"/>
          <w:lang w:eastAsia="zh-CN"/>
        </w:rPr>
        <w:t>年</w:t>
      </w:r>
      <w:r>
        <w:rPr>
          <w:rFonts w:hint="eastAsia" w:ascii="宋体" w:hAnsi="宋体"/>
          <w:lang w:val="en-US" w:eastAsia="zh-CN"/>
        </w:rPr>
        <w:t xml:space="preserve">    </w:t>
      </w:r>
      <w:r>
        <w:rPr>
          <w:rFonts w:hint="eastAsia" w:ascii="宋体" w:hAnsi="宋体"/>
          <w:lang w:eastAsia="zh-CN"/>
        </w:rPr>
        <w:t>月完成受试者入组，于</w:t>
      </w:r>
      <w:r>
        <w:rPr>
          <w:rFonts w:hint="eastAsia" w:ascii="宋体" w:hAnsi="宋体"/>
          <w:lang w:val="en-US" w:eastAsia="zh-CN"/>
        </w:rPr>
        <w:t xml:space="preserve">   </w:t>
      </w:r>
      <w:r>
        <w:rPr>
          <w:rFonts w:hint="eastAsia" w:ascii="宋体" w:hAnsi="宋体"/>
          <w:lang w:eastAsia="zh-CN"/>
        </w:rPr>
        <w:t>年</w:t>
      </w:r>
      <w:r>
        <w:rPr>
          <w:rFonts w:hint="eastAsia" w:ascii="宋体" w:hAnsi="宋体"/>
          <w:lang w:val="en-US" w:eastAsia="zh-CN"/>
        </w:rPr>
        <w:t xml:space="preserve">     </w:t>
      </w:r>
      <w:r>
        <w:rPr>
          <w:rFonts w:hint="eastAsia" w:ascii="宋体" w:hAnsi="宋体"/>
          <w:lang w:eastAsia="zh-CN"/>
        </w:rPr>
        <w:t>月结束试验。</w:t>
      </w:r>
    </w:p>
    <w:p w14:paraId="76747CF0">
      <w:pPr>
        <w:spacing w:line="360" w:lineRule="auto"/>
        <w:ind w:firstLine="480" w:firstLineChars="200"/>
        <w:rPr>
          <w:rFonts w:ascii="宋体" w:hAnsi="宋体"/>
          <w:color w:val="auto"/>
          <w:lang w:eastAsia="zh-CN"/>
        </w:rPr>
      </w:pPr>
      <w:r>
        <w:rPr>
          <w:rFonts w:hint="eastAsia" w:ascii="宋体" w:hAnsi="宋体"/>
          <w:lang w:val="en-US" w:eastAsia="zh-CN"/>
        </w:rPr>
        <w:t>6.</w:t>
      </w:r>
      <w:r>
        <w:rPr>
          <w:rFonts w:hint="eastAsia" w:ascii="宋体" w:hAnsi="宋体"/>
          <w:lang w:eastAsia="zh-CN"/>
        </w:rPr>
        <w:t>乙方负责入选受试</w:t>
      </w:r>
      <w:r>
        <w:rPr>
          <w:rFonts w:hint="eastAsia" w:ascii="宋体" w:hAnsi="宋体"/>
          <w:color w:val="auto"/>
          <w:lang w:eastAsia="zh-CN"/>
        </w:rPr>
        <w:t>者（筛选失败率不得超过20%）、对试验中出现问题进行医学处理和控制、落实试验的实施进度、填写各种观察登记表和电子病例报告表，并在本试验完成后负责受试病例和相关资料的汇总和总结等。</w:t>
      </w:r>
    </w:p>
    <w:p w14:paraId="0DE5B51E">
      <w:pPr>
        <w:spacing w:line="360" w:lineRule="auto"/>
        <w:ind w:firstLine="480" w:firstLineChars="200"/>
        <w:rPr>
          <w:rFonts w:ascii="宋体" w:hAnsi="宋体"/>
          <w:color w:val="auto"/>
          <w:lang w:eastAsia="zh-CN"/>
        </w:rPr>
      </w:pPr>
      <w:r>
        <w:rPr>
          <w:rFonts w:hint="eastAsia" w:ascii="宋体" w:hAnsi="宋体"/>
          <w:color w:val="auto"/>
          <w:lang w:val="en-US" w:eastAsia="zh-CN"/>
        </w:rPr>
        <w:t>7.</w:t>
      </w:r>
      <w:r>
        <w:rPr>
          <w:rFonts w:hint="eastAsia" w:ascii="宋体" w:hAnsi="宋体"/>
          <w:color w:val="auto"/>
          <w:lang w:eastAsia="zh-CN"/>
        </w:rPr>
        <w:t>乙方（包括参加本试验的乙方医护人员）应充分了解和熟悉本临床试验药物的性质、作用、疗效、安全性及与本试验有关的其他信息，具有相关专业知识、专业技能和实践经验，并随时掌握且有义务告知甲方本试验期间发现的所有与</w:t>
      </w:r>
      <w:r>
        <w:rPr>
          <w:rFonts w:hint="eastAsia" w:ascii="宋体" w:hAnsi="宋体"/>
          <w:color w:val="auto"/>
          <w:lang w:val="en-US" w:eastAsia="zh-CN"/>
        </w:rPr>
        <w:t xml:space="preserve">          </w:t>
      </w:r>
      <w:r>
        <w:rPr>
          <w:rFonts w:hint="eastAsia" w:ascii="宋体" w:hAnsi="宋体"/>
          <w:color w:val="auto"/>
          <w:lang w:eastAsia="zh-CN"/>
        </w:rPr>
        <w:t>相关的新信息。</w:t>
      </w:r>
    </w:p>
    <w:p w14:paraId="61E83D72">
      <w:pPr>
        <w:spacing w:line="360" w:lineRule="auto"/>
        <w:ind w:firstLine="480" w:firstLineChars="200"/>
        <w:rPr>
          <w:rFonts w:ascii="宋体" w:hAnsi="宋体"/>
          <w:color w:val="auto"/>
          <w:lang w:eastAsia="zh-CN"/>
        </w:rPr>
      </w:pPr>
      <w:r>
        <w:rPr>
          <w:rFonts w:hint="eastAsia" w:ascii="宋体" w:hAnsi="宋体"/>
          <w:color w:val="auto"/>
          <w:lang w:val="en-US" w:eastAsia="zh-CN"/>
        </w:rPr>
        <w:t>8.</w:t>
      </w:r>
      <w:r>
        <w:rPr>
          <w:rFonts w:hint="eastAsia" w:ascii="宋体" w:hAnsi="宋体"/>
          <w:color w:val="auto"/>
          <w:lang w:eastAsia="zh-CN"/>
        </w:rPr>
        <w:t>乙方在本试验期间负责本临床试验药物和其他相关用品的分类和保存，同时建立相应的登记、保管、分发等管理工作和记录系统。</w:t>
      </w:r>
    </w:p>
    <w:p w14:paraId="24CA6231">
      <w:pPr>
        <w:spacing w:line="360" w:lineRule="auto"/>
        <w:ind w:firstLine="480" w:firstLineChars="200"/>
        <w:rPr>
          <w:rFonts w:ascii="宋体" w:hAnsi="宋体"/>
          <w:color w:val="auto"/>
          <w:lang w:eastAsia="zh-CN"/>
        </w:rPr>
      </w:pPr>
      <w:r>
        <w:rPr>
          <w:rFonts w:hint="eastAsia" w:ascii="宋体" w:hAnsi="宋体"/>
          <w:color w:val="auto"/>
          <w:lang w:val="en-US" w:eastAsia="zh-CN"/>
        </w:rPr>
        <w:t>9.</w:t>
      </w:r>
      <w:r>
        <w:rPr>
          <w:rFonts w:hint="eastAsia" w:ascii="宋体" w:hAnsi="宋体"/>
          <w:color w:val="auto"/>
          <w:lang w:eastAsia="zh-CN"/>
        </w:rPr>
        <w:t>若参加本试验的受试者在试验过程中发生损害，乙方应保证予以适当而及时的临床处理；符合</w:t>
      </w:r>
      <w:r>
        <w:rPr>
          <w:rFonts w:ascii="宋体" w:hAnsi="宋体"/>
          <w:color w:val="auto"/>
          <w:lang w:eastAsia="zh-CN"/>
        </w:rPr>
        <w:t>SAE标准的</w:t>
      </w:r>
      <w:r>
        <w:rPr>
          <w:rFonts w:hint="eastAsia" w:ascii="宋体" w:hAnsi="宋体"/>
          <w:color w:val="auto"/>
          <w:lang w:eastAsia="zh-CN"/>
        </w:rPr>
        <w:t>损害</w:t>
      </w:r>
      <w:r>
        <w:rPr>
          <w:rFonts w:ascii="宋体" w:hAnsi="宋体"/>
          <w:color w:val="auto"/>
          <w:lang w:eastAsia="zh-CN"/>
        </w:rPr>
        <w:t>，</w:t>
      </w:r>
      <w:r>
        <w:rPr>
          <w:rFonts w:hint="eastAsia" w:ascii="宋体" w:hAnsi="宋体" w:eastAsia="宋体"/>
          <w:color w:val="auto"/>
          <w:sz w:val="24"/>
          <w:szCs w:val="24"/>
          <w:lang w:eastAsia="zh-CN"/>
        </w:rPr>
        <w:t>研究者应当立即向</w:t>
      </w:r>
      <w:r>
        <w:rPr>
          <w:rFonts w:hint="eastAsia" w:ascii="宋体" w:hAnsi="宋体"/>
          <w:color w:val="auto"/>
          <w:sz w:val="24"/>
          <w:szCs w:val="24"/>
          <w:lang w:val="en-US" w:eastAsia="zh-CN"/>
        </w:rPr>
        <w:t>甲方</w:t>
      </w:r>
      <w:r>
        <w:rPr>
          <w:rFonts w:hint="eastAsia" w:ascii="宋体" w:hAnsi="宋体" w:eastAsia="宋体"/>
          <w:color w:val="auto"/>
          <w:sz w:val="24"/>
          <w:szCs w:val="24"/>
          <w:lang w:eastAsia="zh-CN"/>
        </w:rPr>
        <w:t>书面报告</w:t>
      </w:r>
      <w:r>
        <w:rPr>
          <w:rFonts w:hint="eastAsia" w:ascii="宋体" w:hAnsi="宋体"/>
          <w:color w:val="auto"/>
          <w:sz w:val="24"/>
          <w:szCs w:val="24"/>
          <w:lang w:eastAsia="zh-CN"/>
        </w:rPr>
        <w:t>，</w:t>
      </w:r>
      <w:r>
        <w:rPr>
          <w:rFonts w:hint="eastAsia" w:ascii="宋体" w:hAnsi="宋体" w:eastAsia="宋体"/>
          <w:color w:val="auto"/>
          <w:sz w:val="24"/>
          <w:szCs w:val="24"/>
          <w:lang w:eastAsia="zh-CN"/>
        </w:rPr>
        <w:t>随后应当及时提供详尽、书面的随访报告。</w:t>
      </w:r>
      <w:r>
        <w:rPr>
          <w:rFonts w:ascii="宋体" w:hAnsi="宋体" w:eastAsia="宋体"/>
          <w:color w:val="auto"/>
          <w:sz w:val="24"/>
          <w:szCs w:val="24"/>
          <w:lang w:eastAsia="zh-CN"/>
        </w:rPr>
        <w:t>试验方案中规定的、对安全性评价重要的不良事件和实验室异常值，应当按照试验方案的要求和时限向</w:t>
      </w:r>
      <w:r>
        <w:rPr>
          <w:rFonts w:hint="eastAsia" w:ascii="宋体" w:hAnsi="宋体"/>
          <w:color w:val="auto"/>
          <w:sz w:val="24"/>
          <w:szCs w:val="24"/>
          <w:lang w:val="en-US" w:eastAsia="zh-CN"/>
        </w:rPr>
        <w:t>甲方</w:t>
      </w:r>
      <w:r>
        <w:rPr>
          <w:rFonts w:ascii="宋体" w:hAnsi="宋体" w:eastAsia="宋体"/>
          <w:color w:val="auto"/>
          <w:sz w:val="24"/>
          <w:szCs w:val="24"/>
          <w:lang w:eastAsia="zh-CN"/>
        </w:rPr>
        <w:t>报告。</w:t>
      </w:r>
    </w:p>
    <w:p w14:paraId="36177C1D">
      <w:pPr>
        <w:spacing w:line="360" w:lineRule="auto"/>
        <w:ind w:firstLine="480" w:firstLineChars="200"/>
        <w:rPr>
          <w:rFonts w:ascii="宋体" w:hAnsi="宋体"/>
          <w:lang w:eastAsia="zh-CN"/>
        </w:rPr>
      </w:pPr>
      <w:r>
        <w:rPr>
          <w:rFonts w:hint="eastAsia" w:ascii="宋体" w:hAnsi="宋体"/>
          <w:color w:val="auto"/>
          <w:lang w:val="en-US" w:eastAsia="zh-CN"/>
        </w:rPr>
        <w:t>10.</w:t>
      </w:r>
      <w:r>
        <w:rPr>
          <w:rFonts w:hint="eastAsia" w:ascii="宋体" w:hAnsi="宋体"/>
          <w:color w:val="auto"/>
          <w:lang w:eastAsia="zh-CN"/>
        </w:rPr>
        <w:t>乙方必须在有良好医疗设施、实验室设备、人员配备的医疗</w:t>
      </w:r>
      <w:r>
        <w:rPr>
          <w:rFonts w:hint="eastAsia" w:ascii="宋体" w:hAnsi="宋体"/>
          <w:lang w:eastAsia="zh-CN"/>
        </w:rPr>
        <w:t>机构进行本试验，自本协议签署之日起直至本试验完成之时止该机构应持续具备进行本试验和处理紧急情况的一切设施、设备、人员和其他必要条件，以确保受试者的安全，顺利完成本试验。</w:t>
      </w:r>
    </w:p>
    <w:p w14:paraId="11729EB8">
      <w:pPr>
        <w:spacing w:line="360" w:lineRule="auto"/>
        <w:ind w:firstLine="480" w:firstLineChars="200"/>
        <w:rPr>
          <w:rFonts w:ascii="宋体" w:hAnsi="宋体"/>
          <w:lang w:eastAsia="zh-CN"/>
        </w:rPr>
      </w:pPr>
      <w:r>
        <w:rPr>
          <w:rFonts w:hint="eastAsia" w:ascii="宋体" w:hAnsi="宋体"/>
          <w:lang w:val="en-US" w:eastAsia="zh-CN"/>
        </w:rPr>
        <w:t>11.</w:t>
      </w:r>
      <w:r>
        <w:rPr>
          <w:rFonts w:hint="eastAsia" w:ascii="宋体" w:hAnsi="宋体"/>
          <w:lang w:eastAsia="zh-CN"/>
        </w:rPr>
        <w:t>乙方应接受甲方及/或CRO派遣的监查员和/或稽查员，并协助监查员和/或稽查员的工作，确保试验顺利进行。</w:t>
      </w:r>
    </w:p>
    <w:p w14:paraId="70650AB1">
      <w:pPr>
        <w:spacing w:line="360" w:lineRule="auto"/>
        <w:ind w:firstLine="480" w:firstLineChars="200"/>
        <w:rPr>
          <w:rFonts w:ascii="宋体" w:hAnsi="宋体"/>
          <w:lang w:eastAsia="zh-CN"/>
        </w:rPr>
      </w:pPr>
      <w:r>
        <w:rPr>
          <w:rFonts w:hint="eastAsia" w:ascii="宋体" w:hAnsi="宋体"/>
          <w:lang w:val="en-US" w:eastAsia="zh-CN"/>
        </w:rPr>
        <w:t>12.</w:t>
      </w:r>
      <w:r>
        <w:rPr>
          <w:rFonts w:hint="eastAsia" w:ascii="宋体" w:hAnsi="宋体"/>
          <w:lang w:eastAsia="zh-CN"/>
        </w:rPr>
        <w:t>乙方应严格按照临床试验方案进行工作，以确保试验的顺利进行和试验结果的准确有效，协助通过NMPA的审查。如因乙方的工作中</w:t>
      </w:r>
      <w:r>
        <w:rPr>
          <w:rFonts w:hint="eastAsia" w:ascii="宋体" w:hAnsi="宋体"/>
          <w:color w:val="auto"/>
          <w:lang w:eastAsia="zh-CN"/>
        </w:rPr>
        <w:t>因不依照临床试验方案而有</w:t>
      </w:r>
      <w:r>
        <w:rPr>
          <w:rFonts w:hint="eastAsia" w:ascii="宋体" w:hAnsi="宋体"/>
          <w:lang w:eastAsia="zh-CN"/>
        </w:rPr>
        <w:t>不符合NMPA审评要求之处，导致乙方提供的资料不能满足申报要求，乙方应免费进行补充和完善，直至所提供的资料通过国家审评。</w:t>
      </w:r>
    </w:p>
    <w:p w14:paraId="1018A87A">
      <w:pPr>
        <w:spacing w:line="360" w:lineRule="auto"/>
        <w:ind w:firstLine="480" w:firstLineChars="200"/>
        <w:rPr>
          <w:rFonts w:ascii="宋体" w:hAnsi="宋体"/>
          <w:lang w:eastAsia="zh-CN"/>
        </w:rPr>
      </w:pPr>
      <w:r>
        <w:rPr>
          <w:rFonts w:hint="eastAsia" w:ascii="宋体" w:hAnsi="宋体"/>
          <w:lang w:val="en-US" w:eastAsia="zh-CN"/>
        </w:rPr>
        <w:t>13.</w:t>
      </w:r>
      <w:r>
        <w:rPr>
          <w:rFonts w:hint="eastAsia" w:ascii="宋体" w:hAnsi="宋体"/>
          <w:lang w:eastAsia="zh-CN"/>
        </w:rPr>
        <w:t>试验结束后，所有与本试验相关的文件、资料、信息、技术秘密或商业秘密以及在本试验过程中产生的或与本试验有关的工作成果、知识产权、权利、权力或利益，无论是否为书面形式，无论何时公开，均归甲方所有（按国家法律法规规定需由乙方保存的原件资料除外）。乙方或乙方人员如需要发表论文或以任何方式使用上述文件、资料或信息，应事先同甲方协商并得到甲方书面同意后方可发表或使用，国家另有规定除外。本条规定在本协议被解除或者终止后仍应具有约束力。</w:t>
      </w:r>
    </w:p>
    <w:p w14:paraId="1AF2E409">
      <w:pPr>
        <w:spacing w:line="360" w:lineRule="auto"/>
        <w:ind w:firstLine="480" w:firstLineChars="200"/>
        <w:rPr>
          <w:rFonts w:ascii="宋体" w:hAnsi="宋体"/>
          <w:lang w:eastAsia="zh-CN"/>
        </w:rPr>
      </w:pPr>
      <w:r>
        <w:rPr>
          <w:rFonts w:hint="eastAsia" w:ascii="宋体" w:hAnsi="宋体"/>
          <w:lang w:val="en-US" w:eastAsia="zh-CN"/>
        </w:rPr>
        <w:t>14.</w:t>
      </w:r>
      <w:r>
        <w:rPr>
          <w:rFonts w:hint="eastAsia" w:ascii="宋体" w:hAnsi="宋体"/>
          <w:lang w:eastAsia="zh-CN"/>
        </w:rPr>
        <w:t>除非法律、政府或者法规的要求或者甲方同意，乙方不得向本协议以外的任何个人、企业、单位、政府机构披露、泄露本协议任何内容，与本协议有关的信息以及从甲方获得的任何文件、资料、信息、技术秘密或者商业秘密。乙方有义务对甲方提供的文字资料、本临床试验药物资料和试验结果资料保守秘密，如因乙方原因造成上述信息泄漏或乙方违反本条保密义务，乙方应赔偿甲方相应损失。本条规定在本协议被解除或者终止后仍应具有约束力。</w:t>
      </w:r>
    </w:p>
    <w:p w14:paraId="05B8B997">
      <w:pPr>
        <w:spacing w:line="360" w:lineRule="auto"/>
        <w:rPr>
          <w:rFonts w:ascii="宋体" w:hAnsi="宋体"/>
          <w:lang w:eastAsia="zh-CN"/>
        </w:rPr>
      </w:pPr>
      <w:r>
        <w:rPr>
          <w:rFonts w:hint="eastAsia" w:ascii="宋体" w:hAnsi="宋体"/>
          <w:lang w:eastAsia="zh-CN"/>
        </w:rPr>
        <w:t>四</w:t>
      </w:r>
      <w:r>
        <w:rPr>
          <w:rFonts w:ascii="宋体" w:hAnsi="宋体"/>
          <w:lang w:eastAsia="zh-CN"/>
        </w:rPr>
        <w:t>、临床试验费用及支付</w:t>
      </w:r>
    </w:p>
    <w:p w14:paraId="4442BB0D">
      <w:pPr>
        <w:spacing w:line="360" w:lineRule="auto"/>
        <w:ind w:firstLine="360" w:firstLineChars="150"/>
        <w:rPr>
          <w:rFonts w:hint="eastAsia" w:ascii="宋体" w:hAnsi="宋体"/>
          <w:lang w:eastAsia="zh-CN"/>
        </w:rPr>
      </w:pPr>
      <w:r>
        <w:rPr>
          <w:rFonts w:hint="eastAsia" w:ascii="宋体" w:hAnsi="宋体"/>
          <w:lang w:eastAsia="zh-CN"/>
        </w:rPr>
        <w:t xml:space="preserve">  1</w:t>
      </w:r>
      <w:r>
        <w:rPr>
          <w:rFonts w:hint="eastAsia" w:ascii="宋体" w:hAnsi="宋体"/>
          <w:lang w:val="en-US" w:eastAsia="zh-CN"/>
        </w:rPr>
        <w:t>.</w:t>
      </w:r>
      <w:r>
        <w:rPr>
          <w:rFonts w:hint="eastAsia" w:ascii="宋体" w:hAnsi="宋体"/>
          <w:lang w:eastAsia="zh-CN"/>
        </w:rPr>
        <w:t>本协议项下的</w:t>
      </w:r>
      <w:r>
        <w:rPr>
          <w:rFonts w:ascii="宋体" w:hAnsi="宋体"/>
          <w:lang w:eastAsia="zh-CN"/>
        </w:rPr>
        <w:t>临床试验</w:t>
      </w:r>
      <w:r>
        <w:rPr>
          <w:rFonts w:hint="eastAsia" w:ascii="宋体" w:hAnsi="宋体"/>
          <w:lang w:eastAsia="zh-CN"/>
        </w:rPr>
        <w:t>费用包括</w:t>
      </w:r>
      <w:r>
        <w:rPr>
          <w:rFonts w:hint="eastAsia" w:ascii="宋体" w:hAnsi="宋体"/>
          <w:lang w:val="en-US" w:eastAsia="zh-CN"/>
        </w:rPr>
        <w:t>:</w:t>
      </w:r>
      <w:r>
        <w:rPr>
          <w:rFonts w:hint="eastAsia" w:ascii="宋体" w:hAnsi="宋体"/>
          <w:lang w:eastAsia="zh-CN"/>
        </w:rPr>
        <w:t>临床研究费（</w:t>
      </w:r>
      <w:r>
        <w:rPr>
          <w:rFonts w:hint="eastAsia" w:ascii="宋体" w:hAnsi="宋体"/>
          <w:lang w:val="en-US" w:eastAsia="zh-CN"/>
        </w:rPr>
        <w:t>研究团队费用70%+机构管理费30%</w:t>
      </w:r>
      <w:r>
        <w:rPr>
          <w:rFonts w:hint="eastAsia" w:ascii="宋体" w:hAnsi="宋体"/>
          <w:lang w:eastAsia="zh-CN"/>
        </w:rPr>
        <w:t>）+</w:t>
      </w:r>
      <w:r>
        <w:rPr>
          <w:rFonts w:hint="eastAsia" w:ascii="宋体" w:hAnsi="宋体"/>
          <w:lang w:val="en-US" w:eastAsia="zh-CN"/>
        </w:rPr>
        <w:t>临床试验</w:t>
      </w:r>
      <w:r>
        <w:rPr>
          <w:rFonts w:hint="eastAsia" w:ascii="宋体" w:hAnsi="宋体"/>
          <w:lang w:eastAsia="zh-CN"/>
        </w:rPr>
        <w:t>检查费+档案储存费</w:t>
      </w:r>
      <w:r>
        <w:rPr>
          <w:rFonts w:hint="eastAsia" w:ascii="宋体" w:hAnsi="宋体"/>
          <w:lang w:val="en-US" w:eastAsia="zh-CN"/>
        </w:rPr>
        <w:t>+中心化试验药物管理费+受试者补偿费</w:t>
      </w:r>
      <w:r>
        <w:rPr>
          <w:rFonts w:hint="eastAsia" w:ascii="宋体" w:hAnsi="宋体"/>
          <w:lang w:eastAsia="zh-CN"/>
        </w:rPr>
        <w:t>+税费。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854"/>
        <w:gridCol w:w="1873"/>
        <w:gridCol w:w="1595"/>
      </w:tblGrid>
      <w:tr w14:paraId="7B57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29" w:type="dxa"/>
            <w:gridSpan w:val="2"/>
          </w:tcPr>
          <w:p w14:paraId="1E18544C">
            <w:pPr>
              <w:widowControl w:val="0"/>
              <w:spacing w:line="360" w:lineRule="auto"/>
              <w:jc w:val="both"/>
              <w:rPr>
                <w:rFonts w:hint="default" w:ascii="宋体" w:hAnsi="宋体"/>
                <w:vertAlign w:val="baseline"/>
                <w:lang w:val="en-US" w:eastAsia="zh-CN"/>
              </w:rPr>
            </w:pPr>
            <w:r>
              <w:rPr>
                <w:rFonts w:hint="eastAsia" w:ascii="宋体" w:hAnsi="宋体"/>
                <w:vertAlign w:val="baseline"/>
                <w:lang w:val="en-US" w:eastAsia="zh-CN"/>
              </w:rPr>
              <w:t>临床试验费用项目</w:t>
            </w:r>
          </w:p>
        </w:tc>
        <w:tc>
          <w:tcPr>
            <w:tcW w:w="3468" w:type="dxa"/>
            <w:gridSpan w:val="2"/>
          </w:tcPr>
          <w:p w14:paraId="04F1FD11">
            <w:pPr>
              <w:widowControl w:val="0"/>
              <w:spacing w:line="360" w:lineRule="auto"/>
              <w:jc w:val="both"/>
              <w:rPr>
                <w:rFonts w:hint="default" w:ascii="宋体" w:hAnsi="宋体"/>
                <w:vertAlign w:val="baseline"/>
                <w:lang w:val="en-US" w:eastAsia="zh-CN"/>
              </w:rPr>
            </w:pPr>
            <w:r>
              <w:rPr>
                <w:rFonts w:hint="eastAsia" w:ascii="宋体" w:hAnsi="宋体"/>
                <w:vertAlign w:val="baseline"/>
                <w:lang w:val="en-US" w:eastAsia="zh-CN"/>
              </w:rPr>
              <w:t>人民币（元），</w:t>
            </w:r>
            <w:r>
              <w:rPr>
                <w:rFonts w:hint="eastAsia" w:ascii="宋体" w:hAnsi="宋体"/>
                <w:highlight w:val="yellow"/>
                <w:vertAlign w:val="baseline"/>
                <w:lang w:val="en-US" w:eastAsia="zh-CN"/>
              </w:rPr>
              <w:t>共计  例受试者</w:t>
            </w:r>
          </w:p>
        </w:tc>
      </w:tr>
      <w:tr w14:paraId="328D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restart"/>
          </w:tcPr>
          <w:p w14:paraId="2A88CC20">
            <w:pPr>
              <w:widowControl w:val="0"/>
              <w:spacing w:line="360" w:lineRule="auto"/>
              <w:jc w:val="both"/>
              <w:rPr>
                <w:rFonts w:hint="default" w:ascii="宋体" w:hAnsi="宋体"/>
                <w:vertAlign w:val="baseline"/>
                <w:lang w:val="en-US" w:eastAsia="zh-CN"/>
              </w:rPr>
            </w:pPr>
            <w:r>
              <w:rPr>
                <w:rFonts w:hint="eastAsia" w:ascii="宋体" w:hAnsi="宋体"/>
                <w:vertAlign w:val="baseline"/>
                <w:lang w:val="en-US" w:eastAsia="zh-CN"/>
              </w:rPr>
              <w:t>临床研究费</w:t>
            </w:r>
          </w:p>
        </w:tc>
        <w:tc>
          <w:tcPr>
            <w:tcW w:w="1854" w:type="dxa"/>
          </w:tcPr>
          <w:p w14:paraId="766D10CB">
            <w:pPr>
              <w:widowControl w:val="0"/>
              <w:spacing w:line="360" w:lineRule="auto"/>
              <w:jc w:val="both"/>
              <w:rPr>
                <w:rFonts w:hint="eastAsia" w:ascii="宋体" w:hAnsi="宋体"/>
                <w:vertAlign w:val="baseline"/>
                <w:lang w:val="en-US" w:eastAsia="zh-CN"/>
              </w:rPr>
            </w:pPr>
            <w:r>
              <w:rPr>
                <w:rFonts w:hint="eastAsia" w:ascii="宋体" w:hAnsi="宋体"/>
                <w:vertAlign w:val="baseline"/>
                <w:lang w:val="en-US" w:eastAsia="zh-CN"/>
              </w:rPr>
              <w:t>研究团队费用</w:t>
            </w:r>
          </w:p>
        </w:tc>
        <w:tc>
          <w:tcPr>
            <w:tcW w:w="1873" w:type="dxa"/>
          </w:tcPr>
          <w:p w14:paraId="45A5E420">
            <w:pPr>
              <w:widowControl w:val="0"/>
              <w:spacing w:line="360" w:lineRule="auto"/>
              <w:jc w:val="both"/>
              <w:rPr>
                <w:rFonts w:hint="default" w:ascii="宋体" w:hAnsi="宋体"/>
                <w:vertAlign w:val="baseline"/>
                <w:lang w:val="en-US" w:eastAsia="zh-CN"/>
              </w:rPr>
            </w:pPr>
          </w:p>
        </w:tc>
        <w:tc>
          <w:tcPr>
            <w:tcW w:w="1595" w:type="dxa"/>
            <w:vMerge w:val="restart"/>
          </w:tcPr>
          <w:p w14:paraId="5C9C95B0">
            <w:pPr>
              <w:widowControl w:val="0"/>
              <w:spacing w:line="360" w:lineRule="auto"/>
              <w:jc w:val="both"/>
              <w:rPr>
                <w:rFonts w:hint="eastAsia" w:ascii="宋体" w:hAnsi="宋体"/>
                <w:vertAlign w:val="baseline"/>
                <w:lang w:val="en-US" w:eastAsia="zh-CN"/>
              </w:rPr>
            </w:pPr>
          </w:p>
        </w:tc>
      </w:tr>
      <w:tr w14:paraId="1CC2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Merge w:val="continue"/>
          </w:tcPr>
          <w:p w14:paraId="323893C9">
            <w:pPr>
              <w:widowControl w:val="0"/>
              <w:spacing w:line="360" w:lineRule="auto"/>
              <w:jc w:val="both"/>
              <w:rPr>
                <w:rFonts w:hint="default" w:ascii="宋体" w:hAnsi="宋体"/>
                <w:vertAlign w:val="baseline"/>
                <w:lang w:val="en-US" w:eastAsia="zh-CN"/>
              </w:rPr>
            </w:pPr>
          </w:p>
        </w:tc>
        <w:tc>
          <w:tcPr>
            <w:tcW w:w="1854" w:type="dxa"/>
          </w:tcPr>
          <w:p w14:paraId="4CD77121">
            <w:pPr>
              <w:widowControl w:val="0"/>
              <w:spacing w:line="360" w:lineRule="auto"/>
              <w:jc w:val="both"/>
              <w:rPr>
                <w:rFonts w:hint="eastAsia" w:ascii="宋体" w:hAnsi="宋体"/>
                <w:vertAlign w:val="baseline"/>
                <w:lang w:val="en-US" w:eastAsia="zh-CN"/>
              </w:rPr>
            </w:pPr>
            <w:r>
              <w:rPr>
                <w:rFonts w:hint="eastAsia" w:ascii="宋体" w:hAnsi="宋体"/>
                <w:vertAlign w:val="baseline"/>
                <w:lang w:val="en-US" w:eastAsia="zh-CN"/>
              </w:rPr>
              <w:t>机构管理费</w:t>
            </w:r>
          </w:p>
        </w:tc>
        <w:tc>
          <w:tcPr>
            <w:tcW w:w="1873" w:type="dxa"/>
          </w:tcPr>
          <w:p w14:paraId="5FD7C695">
            <w:pPr>
              <w:widowControl w:val="0"/>
              <w:spacing w:line="360" w:lineRule="auto"/>
              <w:jc w:val="both"/>
              <w:rPr>
                <w:rFonts w:hint="default" w:ascii="宋体" w:hAnsi="宋体"/>
                <w:vertAlign w:val="baseline"/>
                <w:lang w:val="en-US" w:eastAsia="zh-CN"/>
              </w:rPr>
            </w:pPr>
          </w:p>
        </w:tc>
        <w:tc>
          <w:tcPr>
            <w:tcW w:w="1595" w:type="dxa"/>
            <w:vMerge w:val="continue"/>
          </w:tcPr>
          <w:p w14:paraId="1893CA57">
            <w:pPr>
              <w:widowControl w:val="0"/>
              <w:spacing w:line="360" w:lineRule="auto"/>
              <w:jc w:val="both"/>
              <w:rPr>
                <w:rFonts w:hint="eastAsia" w:ascii="宋体" w:hAnsi="宋体"/>
                <w:vertAlign w:val="baseline"/>
                <w:lang w:val="en-US" w:eastAsia="zh-CN"/>
              </w:rPr>
            </w:pPr>
          </w:p>
        </w:tc>
      </w:tr>
      <w:tr w14:paraId="6DEA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9" w:type="dxa"/>
            <w:gridSpan w:val="2"/>
          </w:tcPr>
          <w:p w14:paraId="0824200A">
            <w:pPr>
              <w:widowControl w:val="0"/>
              <w:spacing w:line="360" w:lineRule="auto"/>
              <w:jc w:val="both"/>
              <w:rPr>
                <w:rFonts w:hint="default" w:ascii="宋体" w:hAnsi="宋体"/>
                <w:vertAlign w:val="baseline"/>
                <w:lang w:val="en-US" w:eastAsia="zh-CN"/>
              </w:rPr>
            </w:pPr>
            <w:r>
              <w:rPr>
                <w:rFonts w:hint="eastAsia" w:ascii="宋体" w:hAnsi="宋体"/>
                <w:vertAlign w:val="baseline"/>
                <w:lang w:val="en-US" w:eastAsia="zh-CN"/>
              </w:rPr>
              <w:t>临床试验检查费</w:t>
            </w:r>
          </w:p>
        </w:tc>
        <w:tc>
          <w:tcPr>
            <w:tcW w:w="3468" w:type="dxa"/>
            <w:gridSpan w:val="2"/>
          </w:tcPr>
          <w:p w14:paraId="6D6941B2">
            <w:pPr>
              <w:widowControl w:val="0"/>
              <w:spacing w:line="360" w:lineRule="auto"/>
              <w:jc w:val="both"/>
              <w:rPr>
                <w:rFonts w:hint="eastAsia" w:ascii="宋体" w:hAnsi="宋体"/>
                <w:vertAlign w:val="baseline"/>
                <w:lang w:eastAsia="zh-CN"/>
              </w:rPr>
            </w:pPr>
          </w:p>
        </w:tc>
      </w:tr>
      <w:tr w14:paraId="5B48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9" w:type="dxa"/>
            <w:gridSpan w:val="2"/>
          </w:tcPr>
          <w:p w14:paraId="5212B49B">
            <w:pPr>
              <w:widowControl w:val="0"/>
              <w:spacing w:line="360" w:lineRule="auto"/>
              <w:jc w:val="both"/>
              <w:rPr>
                <w:rFonts w:hint="default" w:ascii="宋体" w:hAnsi="宋体"/>
                <w:vertAlign w:val="baseline"/>
                <w:lang w:val="en-US" w:eastAsia="zh-CN"/>
              </w:rPr>
            </w:pPr>
            <w:r>
              <w:rPr>
                <w:rFonts w:hint="eastAsia" w:ascii="宋体" w:hAnsi="宋体"/>
                <w:vertAlign w:val="baseline"/>
                <w:lang w:val="en-US" w:eastAsia="zh-CN"/>
              </w:rPr>
              <w:t>档案储存费</w:t>
            </w:r>
          </w:p>
        </w:tc>
        <w:tc>
          <w:tcPr>
            <w:tcW w:w="3468" w:type="dxa"/>
            <w:gridSpan w:val="2"/>
          </w:tcPr>
          <w:p w14:paraId="1E88CA43">
            <w:pPr>
              <w:widowControl w:val="0"/>
              <w:spacing w:line="360" w:lineRule="auto"/>
              <w:jc w:val="both"/>
              <w:rPr>
                <w:rFonts w:hint="default" w:ascii="宋体" w:hAnsi="宋体"/>
                <w:vertAlign w:val="baseline"/>
                <w:lang w:val="en-US" w:eastAsia="zh-CN"/>
              </w:rPr>
            </w:pPr>
          </w:p>
        </w:tc>
      </w:tr>
      <w:tr w14:paraId="610F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9" w:type="dxa"/>
            <w:gridSpan w:val="2"/>
          </w:tcPr>
          <w:p w14:paraId="2E9F0E45">
            <w:pPr>
              <w:widowControl w:val="0"/>
              <w:spacing w:line="360" w:lineRule="auto"/>
              <w:jc w:val="both"/>
              <w:rPr>
                <w:rFonts w:hint="default" w:ascii="宋体" w:hAnsi="宋体"/>
                <w:vertAlign w:val="baseline"/>
                <w:lang w:val="en-US" w:eastAsia="zh-CN"/>
              </w:rPr>
            </w:pPr>
            <w:r>
              <w:rPr>
                <w:rFonts w:hint="eastAsia" w:ascii="宋体" w:hAnsi="宋体"/>
                <w:lang w:eastAsia="zh-CN"/>
              </w:rPr>
              <w:t>中心化试验药物管理费</w:t>
            </w:r>
          </w:p>
        </w:tc>
        <w:tc>
          <w:tcPr>
            <w:tcW w:w="3468" w:type="dxa"/>
            <w:gridSpan w:val="2"/>
          </w:tcPr>
          <w:p w14:paraId="6011830B">
            <w:pPr>
              <w:widowControl w:val="0"/>
              <w:spacing w:line="360" w:lineRule="auto"/>
              <w:jc w:val="both"/>
              <w:rPr>
                <w:rFonts w:hint="default" w:ascii="宋体" w:hAnsi="宋体"/>
                <w:vertAlign w:val="baseline"/>
                <w:lang w:val="en-US" w:eastAsia="zh-CN"/>
              </w:rPr>
            </w:pPr>
          </w:p>
        </w:tc>
      </w:tr>
      <w:tr w14:paraId="362C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9" w:type="dxa"/>
            <w:gridSpan w:val="2"/>
          </w:tcPr>
          <w:p w14:paraId="05A5DAAD">
            <w:pPr>
              <w:widowControl w:val="0"/>
              <w:spacing w:line="360" w:lineRule="auto"/>
              <w:jc w:val="both"/>
              <w:rPr>
                <w:rFonts w:hint="default" w:ascii="宋体" w:hAnsi="宋体"/>
                <w:vertAlign w:val="baseline"/>
                <w:lang w:val="en-US" w:eastAsia="zh-CN"/>
              </w:rPr>
            </w:pPr>
            <w:r>
              <w:rPr>
                <w:rFonts w:hint="eastAsia" w:ascii="宋体" w:hAnsi="宋体"/>
                <w:vertAlign w:val="baseline"/>
                <w:lang w:val="en-US" w:eastAsia="zh-CN"/>
              </w:rPr>
              <w:t>受试者补偿费</w:t>
            </w:r>
          </w:p>
        </w:tc>
        <w:tc>
          <w:tcPr>
            <w:tcW w:w="3468" w:type="dxa"/>
            <w:gridSpan w:val="2"/>
          </w:tcPr>
          <w:p w14:paraId="7E32FAB4">
            <w:pPr>
              <w:widowControl w:val="0"/>
              <w:spacing w:line="360" w:lineRule="auto"/>
              <w:jc w:val="both"/>
              <w:rPr>
                <w:rFonts w:hint="default" w:ascii="宋体" w:hAnsi="宋体"/>
                <w:vertAlign w:val="baseline"/>
                <w:lang w:val="en-US" w:eastAsia="zh-CN"/>
              </w:rPr>
            </w:pPr>
          </w:p>
        </w:tc>
      </w:tr>
      <w:tr w14:paraId="486D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9" w:type="dxa"/>
            <w:gridSpan w:val="2"/>
          </w:tcPr>
          <w:p w14:paraId="66EA48A2">
            <w:pPr>
              <w:widowControl w:val="0"/>
              <w:spacing w:line="360" w:lineRule="auto"/>
              <w:jc w:val="both"/>
              <w:rPr>
                <w:rFonts w:hint="default" w:ascii="宋体" w:hAnsi="宋体"/>
                <w:vertAlign w:val="baseline"/>
                <w:lang w:val="en-US" w:eastAsia="zh-CN"/>
              </w:rPr>
            </w:pPr>
            <w:r>
              <w:rPr>
                <w:rFonts w:hint="eastAsia" w:ascii="宋体" w:hAnsi="宋体"/>
                <w:vertAlign w:val="baseline"/>
                <w:lang w:val="en-US" w:eastAsia="zh-CN"/>
              </w:rPr>
              <w:t>税费</w:t>
            </w:r>
          </w:p>
        </w:tc>
        <w:tc>
          <w:tcPr>
            <w:tcW w:w="3468" w:type="dxa"/>
            <w:gridSpan w:val="2"/>
          </w:tcPr>
          <w:p w14:paraId="7E72315C">
            <w:pPr>
              <w:widowControl w:val="0"/>
              <w:spacing w:line="360" w:lineRule="auto"/>
              <w:jc w:val="both"/>
              <w:rPr>
                <w:rFonts w:hint="eastAsia" w:ascii="宋体" w:hAnsi="宋体"/>
                <w:vertAlign w:val="baseline"/>
                <w:lang w:eastAsia="zh-CN"/>
              </w:rPr>
            </w:pPr>
          </w:p>
        </w:tc>
      </w:tr>
      <w:tr w14:paraId="56FE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9" w:type="dxa"/>
            <w:gridSpan w:val="2"/>
          </w:tcPr>
          <w:p w14:paraId="00CD1918">
            <w:pPr>
              <w:widowControl w:val="0"/>
              <w:spacing w:line="360" w:lineRule="auto"/>
              <w:jc w:val="both"/>
              <w:rPr>
                <w:rFonts w:hint="default" w:ascii="宋体" w:hAnsi="宋体"/>
                <w:vertAlign w:val="baseline"/>
                <w:lang w:val="en-US" w:eastAsia="zh-CN"/>
              </w:rPr>
            </w:pPr>
            <w:r>
              <w:rPr>
                <w:rFonts w:hint="eastAsia" w:ascii="宋体" w:hAnsi="宋体"/>
                <w:vertAlign w:val="baseline"/>
                <w:lang w:val="en-US" w:eastAsia="zh-CN"/>
              </w:rPr>
              <w:t>合计</w:t>
            </w:r>
          </w:p>
        </w:tc>
        <w:tc>
          <w:tcPr>
            <w:tcW w:w="3468" w:type="dxa"/>
            <w:gridSpan w:val="2"/>
          </w:tcPr>
          <w:p w14:paraId="714858BB">
            <w:pPr>
              <w:widowControl w:val="0"/>
              <w:spacing w:line="360" w:lineRule="auto"/>
              <w:jc w:val="both"/>
              <w:rPr>
                <w:rFonts w:hint="eastAsia" w:ascii="宋体" w:hAnsi="宋体"/>
                <w:vertAlign w:val="baseline"/>
                <w:lang w:eastAsia="zh-CN"/>
              </w:rPr>
            </w:pPr>
          </w:p>
        </w:tc>
      </w:tr>
    </w:tbl>
    <w:p w14:paraId="08946A50">
      <w:pPr>
        <w:spacing w:line="360" w:lineRule="auto"/>
        <w:ind w:firstLine="360" w:firstLineChars="150"/>
        <w:rPr>
          <w:rFonts w:hint="default" w:ascii="宋体" w:hAnsi="宋体"/>
          <w:lang w:val="en-US" w:eastAsia="zh-CN"/>
        </w:rPr>
      </w:pPr>
      <w:r>
        <w:rPr>
          <w:rFonts w:hint="eastAsia" w:ascii="宋体" w:hAnsi="宋体"/>
          <w:lang w:val="en-US" w:eastAsia="zh-CN"/>
        </w:rPr>
        <w:t>备注：</w:t>
      </w:r>
      <w:bookmarkStart w:id="0" w:name="_GoBack"/>
      <w:bookmarkEnd w:id="0"/>
    </w:p>
    <w:p w14:paraId="623B6209">
      <w:pPr>
        <w:spacing w:line="360" w:lineRule="auto"/>
        <w:ind w:firstLine="480" w:firstLineChars="200"/>
        <w:rPr>
          <w:rFonts w:hint="eastAsia" w:ascii="宋体" w:hAnsi="宋体"/>
          <w:lang w:eastAsia="zh-CN"/>
        </w:rPr>
      </w:pPr>
      <w:r>
        <w:rPr>
          <w:rFonts w:hint="eastAsia" w:ascii="宋体" w:hAnsi="宋体"/>
          <w:lang w:eastAsia="zh-CN"/>
        </w:rPr>
        <w:t>（1）临床研究费（详见附件一，含</w:t>
      </w:r>
      <w:r>
        <w:rPr>
          <w:rFonts w:ascii="宋体" w:hAnsi="宋体"/>
          <w:lang w:eastAsia="zh-CN"/>
        </w:rPr>
        <w:t>机构管理费</w:t>
      </w:r>
      <w:r>
        <w:rPr>
          <w:rFonts w:hint="eastAsia" w:ascii="宋体" w:hAnsi="宋体"/>
          <w:lang w:eastAsia="zh-CN"/>
        </w:rPr>
        <w:t>（占</w:t>
      </w:r>
      <w:r>
        <w:rPr>
          <w:rFonts w:hint="eastAsia" w:ascii="宋体" w:hAnsi="宋体"/>
          <w:lang w:val="en-US" w:eastAsia="zh-CN"/>
        </w:rPr>
        <w:t>30%</w:t>
      </w:r>
      <w:r>
        <w:rPr>
          <w:rFonts w:hint="eastAsia" w:ascii="宋体" w:hAnsi="宋体"/>
          <w:lang w:eastAsia="zh-CN"/>
        </w:rPr>
        <w:t>）</w:t>
      </w:r>
      <w:r>
        <w:rPr>
          <w:rFonts w:ascii="宋体" w:hAnsi="宋体"/>
          <w:lang w:eastAsia="zh-CN"/>
        </w:rPr>
        <w:t>，不含税</w:t>
      </w:r>
      <w:r>
        <w:rPr>
          <w:rFonts w:hint="eastAsia" w:ascii="宋体" w:hAnsi="宋体"/>
          <w:lang w:eastAsia="zh-CN"/>
        </w:rPr>
        <w:t>），按照观察访视（全部按照完成病例计算）支付。</w:t>
      </w:r>
    </w:p>
    <w:p w14:paraId="1AD8A128">
      <w:pPr>
        <w:spacing w:line="360" w:lineRule="auto"/>
        <w:ind w:firstLine="480" w:firstLineChars="200"/>
        <w:rPr>
          <w:rFonts w:hint="eastAsia" w:ascii="宋体" w:hAnsi="宋体"/>
          <w:lang w:eastAsia="zh-CN"/>
        </w:rPr>
      </w:pPr>
      <w:r>
        <w:rPr>
          <w:rFonts w:hint="eastAsia" w:ascii="宋体" w:hAnsi="宋体"/>
          <w:lang w:val="en-US" w:eastAsia="zh-CN"/>
        </w:rPr>
        <w:t>研究团队费用：</w:t>
      </w:r>
      <w:r>
        <w:rPr>
          <w:rFonts w:hint="eastAsia" w:ascii="宋体" w:hAnsi="宋体"/>
          <w:lang w:eastAsia="zh-CN"/>
        </w:rPr>
        <w:t>标准</w:t>
      </w:r>
      <w:r>
        <w:rPr>
          <w:rFonts w:ascii="宋体" w:hAnsi="宋体"/>
          <w:lang w:eastAsia="zh-CN"/>
        </w:rPr>
        <w:t>为</w:t>
      </w:r>
      <w:r>
        <w:rPr>
          <w:rFonts w:hint="eastAsia" w:ascii="宋体" w:hAnsi="宋体"/>
          <w:lang w:eastAsia="zh-CN"/>
        </w:rPr>
        <w:t>每例 ¥</w:t>
      </w:r>
      <w:r>
        <w:rPr>
          <w:rFonts w:hint="eastAsia" w:ascii="宋体" w:hAnsi="宋体"/>
          <w:lang w:val="en-US" w:eastAsia="zh-CN"/>
        </w:rPr>
        <w:t xml:space="preserve">      </w:t>
      </w:r>
      <w:r>
        <w:rPr>
          <w:rFonts w:hint="eastAsia" w:ascii="宋体" w:hAnsi="宋体"/>
          <w:lang w:eastAsia="zh-CN"/>
        </w:rPr>
        <w:t>元； 按试验病例</w:t>
      </w:r>
      <w:r>
        <w:rPr>
          <w:rFonts w:hint="eastAsia" w:ascii="宋体" w:hAnsi="宋体"/>
          <w:lang w:val="en-US" w:eastAsia="zh-CN"/>
        </w:rPr>
        <w:t xml:space="preserve">  </w:t>
      </w:r>
      <w:r>
        <w:rPr>
          <w:rFonts w:hint="eastAsia" w:ascii="宋体" w:hAnsi="宋体"/>
          <w:lang w:eastAsia="zh-CN"/>
        </w:rPr>
        <w:t>例计算，合计¥</w:t>
      </w:r>
      <w:r>
        <w:rPr>
          <w:rFonts w:hint="eastAsia" w:ascii="宋体" w:hAnsi="宋体"/>
          <w:lang w:val="en-US" w:eastAsia="zh-CN"/>
        </w:rPr>
        <w:t xml:space="preserve">    </w:t>
      </w:r>
      <w:r>
        <w:rPr>
          <w:rFonts w:hint="eastAsia" w:ascii="宋体" w:hAnsi="宋体"/>
          <w:lang w:eastAsia="zh-CN"/>
        </w:rPr>
        <w:t>元。</w:t>
      </w:r>
    </w:p>
    <w:p w14:paraId="1CD2DD4C">
      <w:pPr>
        <w:spacing w:line="360" w:lineRule="auto"/>
        <w:ind w:firstLine="480" w:firstLineChars="200"/>
        <w:rPr>
          <w:rFonts w:hint="eastAsia" w:ascii="宋体" w:hAnsi="宋体"/>
          <w:highlight w:val="none"/>
          <w:lang w:eastAsia="zh-CN"/>
        </w:rPr>
      </w:pPr>
      <w:r>
        <w:rPr>
          <w:rFonts w:hint="eastAsia" w:ascii="宋体" w:hAnsi="宋体"/>
          <w:highlight w:val="none"/>
          <w:lang w:eastAsia="zh-CN"/>
        </w:rPr>
        <w:t>机构管理费（</w:t>
      </w:r>
      <w:r>
        <w:rPr>
          <w:rFonts w:hint="eastAsia" w:ascii="宋体" w:hAnsi="宋体"/>
          <w:highlight w:val="none"/>
          <w:lang w:val="en-US" w:eastAsia="zh-CN"/>
        </w:rPr>
        <w:t>研究团队费用/0.7*0.3</w:t>
      </w:r>
      <w:r>
        <w:rPr>
          <w:rFonts w:hint="eastAsia" w:ascii="宋体" w:hAnsi="宋体"/>
          <w:highlight w:val="none"/>
          <w:lang w:eastAsia="zh-CN"/>
        </w:rPr>
        <w:t>）</w:t>
      </w:r>
      <w:r>
        <w:rPr>
          <w:rFonts w:hint="eastAsia" w:ascii="宋体" w:hAnsi="宋体"/>
          <w:highlight w:val="none"/>
          <w:lang w:val="en-US" w:eastAsia="zh-CN"/>
        </w:rPr>
        <w:t>,</w:t>
      </w:r>
      <w:r>
        <w:rPr>
          <w:rFonts w:hint="eastAsia" w:ascii="宋体" w:hAnsi="宋体"/>
          <w:highlight w:val="none"/>
          <w:lang w:eastAsia="zh-CN"/>
        </w:rPr>
        <w:t>按</w:t>
      </w:r>
      <w:r>
        <w:rPr>
          <w:rFonts w:hint="eastAsia" w:ascii="宋体" w:hAnsi="宋体"/>
          <w:highlight w:val="none"/>
          <w:lang w:val="en-US" w:eastAsia="zh-CN"/>
        </w:rPr>
        <w:t xml:space="preserve">试验病例   </w:t>
      </w:r>
      <w:r>
        <w:rPr>
          <w:rFonts w:hint="eastAsia" w:ascii="宋体" w:hAnsi="宋体"/>
          <w:highlight w:val="none"/>
          <w:lang w:eastAsia="zh-CN"/>
        </w:rPr>
        <w:t>例计算，共计¥</w:t>
      </w:r>
      <w:r>
        <w:rPr>
          <w:rFonts w:hint="eastAsia" w:ascii="宋体" w:hAnsi="宋体"/>
          <w:highlight w:val="none"/>
          <w:lang w:val="en-US" w:eastAsia="zh-CN"/>
        </w:rPr>
        <w:t xml:space="preserve">    </w:t>
      </w:r>
      <w:r>
        <w:rPr>
          <w:rFonts w:hint="eastAsia" w:ascii="宋体" w:hAnsi="宋体"/>
          <w:highlight w:val="none"/>
          <w:lang w:eastAsia="zh-CN"/>
        </w:rPr>
        <w:t>元。</w:t>
      </w:r>
    </w:p>
    <w:p w14:paraId="7E607B10">
      <w:pPr>
        <w:spacing w:line="360" w:lineRule="auto"/>
        <w:ind w:firstLine="480" w:firstLineChars="200"/>
        <w:rPr>
          <w:rFonts w:hint="eastAsia" w:ascii="宋体" w:hAnsi="宋体"/>
          <w:lang w:eastAsia="zh-CN"/>
        </w:rPr>
      </w:pPr>
      <w:r>
        <w:rPr>
          <w:rFonts w:hint="eastAsia" w:ascii="宋体" w:hAnsi="宋体"/>
          <w:lang w:eastAsia="zh-CN"/>
        </w:rPr>
        <w:t>合计</w:t>
      </w:r>
      <w:r>
        <w:rPr>
          <w:rFonts w:hint="eastAsia" w:ascii="宋体" w:hAnsi="宋体"/>
          <w:lang w:val="en-US" w:eastAsia="zh-CN"/>
        </w:rPr>
        <w:t>临床研究费</w:t>
      </w:r>
      <w:r>
        <w:rPr>
          <w:rFonts w:hint="eastAsia" w:ascii="宋体" w:hAnsi="宋体"/>
          <w:lang w:eastAsia="zh-CN"/>
        </w:rPr>
        <w:t>¥</w:t>
      </w:r>
      <w:r>
        <w:rPr>
          <w:rFonts w:hint="eastAsia" w:ascii="宋体" w:hAnsi="宋体"/>
          <w:lang w:val="en-US" w:eastAsia="zh-CN"/>
        </w:rPr>
        <w:t xml:space="preserve">   </w:t>
      </w:r>
      <w:r>
        <w:rPr>
          <w:rFonts w:hint="eastAsia" w:ascii="宋体" w:hAnsi="宋体"/>
          <w:lang w:eastAsia="zh-CN"/>
        </w:rPr>
        <w:t>元。</w:t>
      </w:r>
    </w:p>
    <w:p w14:paraId="75D6294D">
      <w:pPr>
        <w:spacing w:line="360" w:lineRule="auto"/>
        <w:ind w:firstLine="480" w:firstLineChars="200"/>
        <w:rPr>
          <w:rFonts w:ascii="宋体" w:hAnsi="宋体"/>
          <w:lang w:val="en-US" w:eastAsia="zh-CN"/>
        </w:rPr>
      </w:pPr>
      <w:r>
        <w:rPr>
          <w:rFonts w:hint="eastAsia" w:ascii="宋体" w:hAnsi="宋体"/>
          <w:lang w:eastAsia="zh-CN"/>
        </w:rPr>
        <w:t>筛选失败的病例按照</w:t>
      </w:r>
      <w:r>
        <w:rPr>
          <w:rFonts w:hint="eastAsia" w:ascii="宋体" w:hAnsi="宋体"/>
          <w:lang w:val="en-US" w:eastAsia="zh-CN"/>
        </w:rPr>
        <w:t xml:space="preserve"> </w:t>
      </w:r>
      <w:r>
        <w:rPr>
          <w:rFonts w:hint="eastAsia" w:ascii="宋体" w:hAnsi="宋体"/>
          <w:lang w:eastAsia="zh-CN"/>
        </w:rPr>
        <w:t>元</w:t>
      </w:r>
      <w:r>
        <w:rPr>
          <w:rFonts w:ascii="宋体" w:hAnsi="宋体"/>
          <w:lang w:eastAsia="zh-CN"/>
        </w:rPr>
        <w:t>/</w:t>
      </w:r>
      <w:r>
        <w:rPr>
          <w:rFonts w:hint="eastAsia" w:ascii="宋体" w:hAnsi="宋体"/>
          <w:lang w:eastAsia="zh-CN"/>
        </w:rPr>
        <w:t>例，试验结束后根据实际情况进行结算。</w:t>
      </w:r>
    </w:p>
    <w:p w14:paraId="2E232A17">
      <w:pPr>
        <w:spacing w:line="360" w:lineRule="auto"/>
        <w:ind w:firstLine="360" w:firstLineChars="150"/>
        <w:rPr>
          <w:rFonts w:hint="eastAsia" w:ascii="宋体" w:hAnsi="宋体"/>
          <w:lang w:eastAsia="zh-CN"/>
        </w:rPr>
      </w:pPr>
      <w:r>
        <w:rPr>
          <w:rFonts w:hint="eastAsia" w:ascii="宋体" w:hAnsi="宋体"/>
          <w:lang w:eastAsia="zh-CN"/>
        </w:rPr>
        <w:t>（</w:t>
      </w:r>
      <w:r>
        <w:rPr>
          <w:rFonts w:ascii="宋体" w:hAnsi="宋体"/>
          <w:lang w:eastAsia="zh-CN"/>
        </w:rPr>
        <w:t>2）</w:t>
      </w:r>
      <w:r>
        <w:rPr>
          <w:rFonts w:hint="eastAsia" w:ascii="宋体" w:hAnsi="宋体"/>
          <w:lang w:eastAsia="zh-CN"/>
        </w:rPr>
        <w:t>临床</w:t>
      </w:r>
      <w:r>
        <w:rPr>
          <w:rFonts w:hint="eastAsia" w:ascii="宋体" w:hAnsi="宋体"/>
          <w:lang w:val="en-US" w:eastAsia="zh-CN"/>
        </w:rPr>
        <w:t>试验</w:t>
      </w:r>
      <w:r>
        <w:rPr>
          <w:rFonts w:hint="eastAsia" w:ascii="宋体" w:hAnsi="宋体"/>
          <w:lang w:eastAsia="zh-CN"/>
        </w:rPr>
        <w:t>检查费（详见附件二），按每例¥</w:t>
      </w:r>
      <w:r>
        <w:rPr>
          <w:rFonts w:hint="eastAsia" w:ascii="宋体" w:hAnsi="宋体"/>
          <w:lang w:val="en-US" w:eastAsia="zh-CN"/>
        </w:rPr>
        <w:t xml:space="preserve">     </w:t>
      </w:r>
      <w:r>
        <w:rPr>
          <w:rFonts w:hint="eastAsia" w:ascii="宋体" w:hAnsi="宋体"/>
          <w:lang w:eastAsia="zh-CN"/>
        </w:rPr>
        <w:t>元（不含税）标准支付，按试验病例</w:t>
      </w:r>
      <w:r>
        <w:rPr>
          <w:rFonts w:hint="eastAsia" w:ascii="宋体" w:hAnsi="宋体"/>
          <w:lang w:val="en-US" w:eastAsia="zh-CN"/>
        </w:rPr>
        <w:t xml:space="preserve">    </w:t>
      </w:r>
      <w:r>
        <w:rPr>
          <w:rFonts w:hint="eastAsia" w:ascii="宋体" w:hAnsi="宋体"/>
          <w:lang w:eastAsia="zh-CN"/>
        </w:rPr>
        <w:t>例计算，合计¥</w:t>
      </w:r>
      <w:r>
        <w:rPr>
          <w:rFonts w:hint="eastAsia" w:ascii="宋体" w:hAnsi="宋体"/>
          <w:lang w:val="en-US" w:eastAsia="zh-CN"/>
        </w:rPr>
        <w:t xml:space="preserve">        </w:t>
      </w:r>
      <w:r>
        <w:rPr>
          <w:rFonts w:hint="eastAsia" w:ascii="宋体" w:hAnsi="宋体"/>
          <w:lang w:eastAsia="zh-CN"/>
        </w:rPr>
        <w:t>元。</w:t>
      </w:r>
    </w:p>
    <w:p w14:paraId="4D7D7E19">
      <w:pPr>
        <w:spacing w:line="360" w:lineRule="auto"/>
        <w:ind w:firstLine="360" w:firstLineChars="150"/>
        <w:rPr>
          <w:rFonts w:hint="eastAsia" w:ascii="宋体" w:hAnsi="宋体"/>
          <w:u w:val="none"/>
          <w:lang w:val="en-US" w:eastAsia="zh-CN"/>
        </w:rPr>
      </w:pPr>
      <w:r>
        <w:rPr>
          <w:rFonts w:hint="eastAsia" w:ascii="宋体" w:hAnsi="宋体"/>
          <w:u w:val="none"/>
          <w:lang w:eastAsia="zh-CN"/>
        </w:rPr>
        <w:t>（</w:t>
      </w:r>
      <w:r>
        <w:rPr>
          <w:rFonts w:hint="eastAsia" w:ascii="宋体" w:hAnsi="宋体"/>
          <w:u w:val="none"/>
          <w:lang w:val="en-US" w:eastAsia="zh-CN"/>
        </w:rPr>
        <w:t>3</w:t>
      </w:r>
      <w:r>
        <w:rPr>
          <w:rFonts w:hint="eastAsia" w:ascii="宋体" w:hAnsi="宋体"/>
          <w:u w:val="none"/>
          <w:lang w:eastAsia="zh-CN"/>
        </w:rPr>
        <w:t>）</w:t>
      </w:r>
      <w:r>
        <w:rPr>
          <w:rFonts w:hint="eastAsia" w:ascii="宋体" w:hAnsi="宋体"/>
          <w:u w:val="none"/>
          <w:lang w:val="en-US" w:eastAsia="zh-CN"/>
        </w:rPr>
        <w:t>档案储存费500元/年*5年（</w:t>
      </w:r>
      <w:r>
        <w:rPr>
          <w:rFonts w:hint="eastAsia" w:ascii="宋体" w:hAnsi="宋体"/>
          <w:lang w:val="en-US" w:eastAsia="zh-CN"/>
        </w:rPr>
        <w:t>暂按照关中心资料归档开始计算</w:t>
      </w:r>
      <w:r>
        <w:rPr>
          <w:rFonts w:hint="eastAsia" w:ascii="宋体" w:hAnsi="宋体"/>
          <w:u w:val="none"/>
          <w:lang w:val="en-US" w:eastAsia="zh-CN"/>
        </w:rPr>
        <w:t>）=2500元。</w:t>
      </w:r>
    </w:p>
    <w:p w14:paraId="2F6F6CE4">
      <w:pPr>
        <w:spacing w:line="360" w:lineRule="auto"/>
        <w:ind w:firstLine="360" w:firstLineChars="150"/>
        <w:rPr>
          <w:rFonts w:hint="eastAsia" w:ascii="宋体" w:hAnsi="宋体"/>
          <w:u w:val="none"/>
          <w:lang w:val="en-US" w:eastAsia="zh-CN"/>
        </w:rPr>
      </w:pPr>
      <w:r>
        <w:rPr>
          <w:rFonts w:hint="eastAsia" w:ascii="宋体" w:hAnsi="宋体"/>
          <w:u w:val="none"/>
          <w:lang w:val="en-US" w:eastAsia="zh-CN"/>
        </w:rPr>
        <w:t>（4）中心化试验药物管理费</w:t>
      </w:r>
      <w:r>
        <w:rPr>
          <w:rFonts w:hint="eastAsia" w:ascii="宋体" w:hAnsi="宋体"/>
          <w:u w:val="none"/>
          <w:lang w:eastAsia="zh-CN"/>
        </w:rPr>
        <w:t>（包含项目方案培训、药物管理SOP审核、项目启动前准备、药物首次接收、发放、回收等等）</w:t>
      </w:r>
      <w:r>
        <w:rPr>
          <w:rFonts w:hint="eastAsia" w:ascii="宋体" w:hAnsi="宋体"/>
          <w:u w:val="none"/>
          <w:lang w:val="en-US" w:eastAsia="zh-CN"/>
        </w:rPr>
        <w:t>3000元。</w:t>
      </w:r>
    </w:p>
    <w:p w14:paraId="07383DBF">
      <w:pPr>
        <w:spacing w:line="360" w:lineRule="auto"/>
        <w:ind w:firstLine="360" w:firstLineChars="150"/>
        <w:rPr>
          <w:rFonts w:hint="eastAsia" w:ascii="宋体" w:hAnsi="宋体"/>
          <w:u w:val="none"/>
          <w:lang w:val="en-US" w:eastAsia="zh-CN"/>
        </w:rPr>
      </w:pPr>
      <w:r>
        <w:rPr>
          <w:rFonts w:hint="eastAsia" w:ascii="宋体" w:hAnsi="宋体"/>
          <w:highlight w:val="yellow"/>
          <w:u w:val="none"/>
          <w:lang w:val="en-US" w:eastAsia="zh-CN"/>
        </w:rPr>
        <w:t>（5）受试者补偿费</w:t>
      </w:r>
      <w:r>
        <w:rPr>
          <w:rFonts w:hint="eastAsia" w:ascii="宋体" w:hAnsi="宋体"/>
          <w:highlight w:val="yellow"/>
          <w:lang w:eastAsia="zh-CN"/>
        </w:rPr>
        <w:t>（不含税）</w:t>
      </w:r>
      <w:r>
        <w:rPr>
          <w:rFonts w:hint="eastAsia" w:ascii="宋体" w:hAnsi="宋体"/>
          <w:highlight w:val="yellow"/>
          <w:u w:val="none"/>
          <w:lang w:val="en-US" w:eastAsia="zh-CN"/>
        </w:rPr>
        <w:t>：（需要和知情同意书中相一致）</w:t>
      </w:r>
    </w:p>
    <w:p w14:paraId="2E1F24F8">
      <w:pPr>
        <w:spacing w:line="360" w:lineRule="auto"/>
        <w:ind w:firstLine="360" w:firstLineChars="150"/>
        <w:rPr>
          <w:rFonts w:hint="eastAsia" w:ascii="宋体" w:hAnsi="宋体"/>
          <w:lang w:eastAsia="zh-CN"/>
        </w:rPr>
      </w:pPr>
      <w:r>
        <w:rPr>
          <w:color w:val="000000"/>
          <w:kern w:val="0"/>
          <w:sz w:val="24"/>
        </w:rPr>
        <w:t>交通补助费</w:t>
      </w:r>
      <w:r>
        <w:rPr>
          <w:rFonts w:hint="eastAsia" w:ascii="宋体" w:hAnsi="宋体"/>
          <w:lang w:eastAsia="zh-CN"/>
        </w:rPr>
        <w:t>按每</w:t>
      </w:r>
      <w:r>
        <w:rPr>
          <w:rFonts w:hint="eastAsia" w:ascii="宋体" w:hAnsi="宋体"/>
          <w:lang w:val="en-US" w:eastAsia="zh-CN"/>
        </w:rPr>
        <w:t>次访视</w:t>
      </w:r>
      <w:r>
        <w:rPr>
          <w:rFonts w:hint="eastAsia" w:ascii="宋体" w:hAnsi="宋体"/>
          <w:lang w:eastAsia="zh-CN"/>
        </w:rPr>
        <w:t>¥</w:t>
      </w:r>
      <w:r>
        <w:rPr>
          <w:rFonts w:hint="eastAsia" w:ascii="宋体" w:hAnsi="宋体"/>
          <w:lang w:val="en-US" w:eastAsia="zh-CN"/>
        </w:rPr>
        <w:t xml:space="preserve">     </w:t>
      </w:r>
      <w:r>
        <w:rPr>
          <w:rFonts w:hint="eastAsia" w:ascii="宋体" w:hAnsi="宋体"/>
          <w:lang w:eastAsia="zh-CN"/>
        </w:rPr>
        <w:t>元标准支付</w:t>
      </w:r>
    </w:p>
    <w:p w14:paraId="5806E72B">
      <w:pPr>
        <w:spacing w:line="360" w:lineRule="auto"/>
        <w:ind w:firstLine="360" w:firstLineChars="150"/>
        <w:rPr>
          <w:rFonts w:hint="eastAsia" w:ascii="宋体" w:hAnsi="宋体"/>
          <w:lang w:eastAsia="zh-CN"/>
        </w:rPr>
      </w:pPr>
      <w:r>
        <w:rPr>
          <w:color w:val="000000"/>
          <w:kern w:val="0"/>
          <w:sz w:val="24"/>
        </w:rPr>
        <w:t>营养补偿费</w:t>
      </w:r>
      <w:r>
        <w:rPr>
          <w:rFonts w:hint="eastAsia" w:ascii="宋体" w:hAnsi="宋体"/>
          <w:lang w:eastAsia="zh-CN"/>
        </w:rPr>
        <w:t>按每例¥</w:t>
      </w:r>
      <w:r>
        <w:rPr>
          <w:rFonts w:hint="eastAsia" w:ascii="宋体" w:hAnsi="宋体"/>
          <w:lang w:val="en-US" w:eastAsia="zh-CN"/>
        </w:rPr>
        <w:t xml:space="preserve">     </w:t>
      </w:r>
      <w:r>
        <w:rPr>
          <w:rFonts w:hint="eastAsia" w:ascii="宋体" w:hAnsi="宋体"/>
          <w:lang w:eastAsia="zh-CN"/>
        </w:rPr>
        <w:t>元（不含税）标准支付。</w:t>
      </w:r>
    </w:p>
    <w:p w14:paraId="45F429FF">
      <w:pPr>
        <w:spacing w:line="360" w:lineRule="auto"/>
        <w:ind w:firstLine="360" w:firstLineChars="150"/>
        <w:rPr>
          <w:rFonts w:hint="default" w:ascii="宋体" w:hAnsi="宋体"/>
          <w:lang w:val="en-US" w:eastAsia="zh-CN"/>
        </w:rPr>
      </w:pPr>
      <w:r>
        <w:rPr>
          <w:rFonts w:hint="eastAsia" w:ascii="宋体" w:hAnsi="宋体"/>
          <w:lang w:eastAsia="zh-CN"/>
        </w:rPr>
        <w:t>（</w:t>
      </w:r>
      <w:r>
        <w:rPr>
          <w:rFonts w:hint="eastAsia" w:ascii="宋体" w:hAnsi="宋体"/>
          <w:lang w:val="en-US" w:eastAsia="zh-CN"/>
        </w:rPr>
        <w:t>n</w:t>
      </w:r>
      <w:r>
        <w:rPr>
          <w:rFonts w:hint="eastAsia" w:ascii="宋体" w:hAnsi="宋体"/>
          <w:lang w:eastAsia="zh-CN"/>
        </w:rPr>
        <w:t>）</w:t>
      </w:r>
      <w:r>
        <w:rPr>
          <w:rFonts w:hint="eastAsia" w:ascii="宋体" w:hAnsi="宋体"/>
          <w:lang w:val="en-US" w:eastAsia="zh-CN"/>
        </w:rPr>
        <w:t>......</w:t>
      </w:r>
    </w:p>
    <w:p w14:paraId="74677ADE">
      <w:pPr>
        <w:spacing w:line="360" w:lineRule="auto"/>
        <w:ind w:firstLine="360" w:firstLineChars="150"/>
        <w:rPr>
          <w:rFonts w:hint="eastAsia" w:ascii="宋体" w:hAnsi="宋体"/>
          <w:lang w:eastAsia="zh-CN"/>
        </w:rPr>
      </w:pPr>
      <w:r>
        <w:rPr>
          <w:rFonts w:hint="eastAsia" w:ascii="宋体" w:hAnsi="宋体"/>
          <w:lang w:eastAsia="zh-CN"/>
        </w:rPr>
        <w:t>（</w:t>
      </w:r>
      <w:r>
        <w:rPr>
          <w:rFonts w:hint="eastAsia" w:ascii="宋体" w:hAnsi="宋体"/>
          <w:lang w:val="en-US" w:eastAsia="zh-CN"/>
        </w:rPr>
        <w:t>x</w:t>
      </w:r>
      <w:r>
        <w:rPr>
          <w:rFonts w:hint="eastAsia" w:ascii="宋体" w:hAnsi="宋体"/>
          <w:lang w:eastAsia="zh-CN"/>
        </w:rPr>
        <w:t>）税费（算法</w:t>
      </w:r>
      <w:r>
        <w:rPr>
          <w:rFonts w:ascii="宋体" w:hAnsi="宋体"/>
          <w:lang w:eastAsia="zh-CN"/>
        </w:rPr>
        <w:t>：</w:t>
      </w:r>
      <w:r>
        <w:rPr>
          <w:rFonts w:hint="eastAsia" w:ascii="宋体" w:hAnsi="宋体"/>
          <w:highlight w:val="none"/>
          <w:lang w:eastAsia="zh-CN"/>
        </w:rPr>
        <w:t>税前</w:t>
      </w:r>
      <w:r>
        <w:rPr>
          <w:rFonts w:ascii="宋体" w:hAnsi="宋体"/>
          <w:highlight w:val="none"/>
          <w:lang w:eastAsia="zh-CN"/>
        </w:rPr>
        <w:t>总费用</w:t>
      </w:r>
      <w:r>
        <w:rPr>
          <w:rFonts w:hint="eastAsia" w:ascii="宋体" w:hAnsi="宋体"/>
          <w:highlight w:val="none"/>
          <w:lang w:eastAsia="zh-CN"/>
        </w:rPr>
        <w:t>乘以</w:t>
      </w:r>
      <w:r>
        <w:rPr>
          <w:rFonts w:ascii="宋体" w:hAnsi="宋体"/>
          <w:highlight w:val="none"/>
          <w:lang w:eastAsia="zh-CN"/>
        </w:rPr>
        <w:t>6.</w:t>
      </w:r>
      <w:r>
        <w:rPr>
          <w:rFonts w:hint="eastAsia" w:ascii="宋体" w:hAnsi="宋体"/>
          <w:highlight w:val="none"/>
          <w:lang w:val="en-US" w:eastAsia="zh-CN"/>
        </w:rPr>
        <w:t>38</w:t>
      </w:r>
      <w:r>
        <w:rPr>
          <w:rFonts w:ascii="宋体" w:hAnsi="宋体"/>
          <w:highlight w:val="none"/>
          <w:lang w:eastAsia="zh-CN"/>
        </w:rPr>
        <w:t xml:space="preserve"> %</w:t>
      </w:r>
      <w:r>
        <w:rPr>
          <w:rFonts w:hint="eastAsia" w:ascii="宋体" w:hAnsi="宋体"/>
          <w:highlight w:val="none"/>
          <w:lang w:eastAsia="zh-CN"/>
        </w:rPr>
        <w:t>）</w:t>
      </w:r>
      <w:r>
        <w:rPr>
          <w:rFonts w:hint="eastAsia" w:ascii="宋体" w:hAnsi="宋体"/>
          <w:lang w:eastAsia="zh-CN"/>
        </w:rPr>
        <w:t>：按（</w:t>
      </w:r>
      <w:r>
        <w:rPr>
          <w:rFonts w:hint="eastAsia" w:ascii="宋体" w:hAnsi="宋体"/>
          <w:lang w:val="en-US" w:eastAsia="zh-CN"/>
        </w:rPr>
        <w:t>1</w:t>
      </w:r>
      <w:r>
        <w:rPr>
          <w:rFonts w:hint="eastAsia" w:ascii="宋体" w:hAnsi="宋体"/>
          <w:lang w:eastAsia="zh-CN"/>
        </w:rPr>
        <w:t>）</w:t>
      </w:r>
      <w:r>
        <w:rPr>
          <w:rFonts w:hint="eastAsia" w:ascii="宋体" w:hAnsi="宋体"/>
          <w:lang w:val="en-US" w:eastAsia="zh-CN"/>
        </w:rPr>
        <w:t>-</w:t>
      </w:r>
      <w:r>
        <w:rPr>
          <w:rFonts w:hint="eastAsia" w:ascii="宋体" w:hAnsi="宋体"/>
          <w:lang w:eastAsia="zh-CN"/>
        </w:rPr>
        <w:t>（</w:t>
      </w:r>
      <w:r>
        <w:rPr>
          <w:rFonts w:hint="eastAsia" w:ascii="宋体" w:hAnsi="宋体"/>
          <w:lang w:val="en-US" w:eastAsia="zh-CN"/>
        </w:rPr>
        <w:t>n</w:t>
      </w:r>
      <w:r>
        <w:rPr>
          <w:rFonts w:hint="eastAsia" w:ascii="宋体" w:hAnsi="宋体"/>
          <w:lang w:eastAsia="zh-CN"/>
        </w:rPr>
        <w:t>）项总费用（</w:t>
      </w:r>
      <w:r>
        <w:rPr>
          <w:rFonts w:hint="eastAsia" w:ascii="宋体" w:hAnsi="宋体"/>
          <w:lang w:val="en-US" w:eastAsia="zh-CN"/>
        </w:rPr>
        <w:t xml:space="preserve">    元</w:t>
      </w:r>
      <w:r>
        <w:rPr>
          <w:rFonts w:hint="eastAsia" w:ascii="宋体" w:hAnsi="宋体"/>
          <w:lang w:eastAsia="zh-CN"/>
        </w:rPr>
        <w:t>）乘以</w:t>
      </w:r>
      <w:r>
        <w:rPr>
          <w:rFonts w:hint="eastAsia" w:ascii="宋体" w:hAnsi="宋体"/>
          <w:lang w:val="en-US" w:eastAsia="zh-CN"/>
        </w:rPr>
        <w:t>6.38%作为税费，合计税费</w:t>
      </w:r>
      <w:r>
        <w:rPr>
          <w:rFonts w:hint="eastAsia" w:ascii="宋体" w:hAnsi="宋体"/>
          <w:lang w:eastAsia="zh-CN"/>
        </w:rPr>
        <w:t>¥</w:t>
      </w:r>
      <w:r>
        <w:rPr>
          <w:rFonts w:hint="eastAsia" w:ascii="宋体" w:hAnsi="宋体"/>
          <w:lang w:val="en-US" w:eastAsia="zh-CN"/>
        </w:rPr>
        <w:t xml:space="preserve">   </w:t>
      </w:r>
      <w:r>
        <w:rPr>
          <w:rFonts w:hint="eastAsia" w:ascii="宋体" w:hAnsi="宋体"/>
          <w:lang w:eastAsia="zh-CN"/>
        </w:rPr>
        <w:t>元。</w:t>
      </w:r>
    </w:p>
    <w:p w14:paraId="4BEBD218">
      <w:pPr>
        <w:spacing w:line="360" w:lineRule="auto"/>
        <w:ind w:firstLine="480" w:firstLineChars="200"/>
        <w:rPr>
          <w:rFonts w:ascii="宋体" w:hAnsi="宋体"/>
          <w:lang w:eastAsia="zh-CN"/>
        </w:rPr>
      </w:pPr>
      <w:r>
        <w:rPr>
          <w:rFonts w:hint="eastAsia" w:ascii="宋体" w:hAnsi="宋体"/>
          <w:lang w:eastAsia="zh-CN"/>
        </w:rPr>
        <w:t>以上（1）</w:t>
      </w:r>
      <w:r>
        <w:rPr>
          <w:rFonts w:hint="eastAsia" w:ascii="宋体" w:hAnsi="宋体"/>
          <w:lang w:val="en-US" w:eastAsia="zh-CN"/>
        </w:rPr>
        <w:t>-</w:t>
      </w:r>
      <w:r>
        <w:rPr>
          <w:rFonts w:hint="eastAsia" w:ascii="宋体" w:hAnsi="宋体"/>
          <w:lang w:eastAsia="zh-CN"/>
        </w:rPr>
        <w:t>（</w:t>
      </w:r>
      <w:r>
        <w:rPr>
          <w:rFonts w:hint="eastAsia" w:ascii="宋体" w:hAnsi="宋体"/>
          <w:lang w:val="en-US" w:eastAsia="zh-CN"/>
        </w:rPr>
        <w:t>x</w:t>
      </w:r>
      <w:r>
        <w:rPr>
          <w:rFonts w:hint="eastAsia" w:ascii="宋体" w:hAnsi="宋体"/>
          <w:lang w:eastAsia="zh-CN"/>
        </w:rPr>
        <w:t>）项费用合计，本协议</w:t>
      </w:r>
      <w:r>
        <w:rPr>
          <w:rFonts w:ascii="宋体" w:hAnsi="宋体"/>
          <w:lang w:eastAsia="zh-CN"/>
        </w:rPr>
        <w:t>项下</w:t>
      </w:r>
      <w:r>
        <w:rPr>
          <w:rFonts w:hint="eastAsia" w:ascii="宋体" w:hAnsi="宋体"/>
          <w:lang w:eastAsia="zh-CN"/>
        </w:rPr>
        <w:t>的</w:t>
      </w:r>
      <w:r>
        <w:rPr>
          <w:rFonts w:ascii="宋体" w:hAnsi="宋体"/>
          <w:lang w:eastAsia="zh-CN"/>
        </w:rPr>
        <w:t>临床试验</w:t>
      </w:r>
      <w:r>
        <w:rPr>
          <w:rFonts w:hint="eastAsia" w:ascii="宋体" w:hAnsi="宋体"/>
          <w:lang w:eastAsia="zh-CN"/>
        </w:rPr>
        <w:t>费用（含税）合计¥</w:t>
      </w:r>
      <w:r>
        <w:rPr>
          <w:rFonts w:hint="eastAsia" w:ascii="宋体" w:hAnsi="宋体"/>
          <w:lang w:val="en-US" w:eastAsia="zh-CN"/>
        </w:rPr>
        <w:t xml:space="preserve"> </w:t>
      </w:r>
      <w:r>
        <w:rPr>
          <w:rFonts w:hint="eastAsia" w:ascii="宋体" w:hAnsi="宋体"/>
          <w:lang w:eastAsia="zh-CN"/>
        </w:rPr>
        <w:t>元。</w:t>
      </w:r>
    </w:p>
    <w:p w14:paraId="426BCC6D">
      <w:pPr>
        <w:spacing w:line="360" w:lineRule="auto"/>
        <w:ind w:firstLine="480" w:firstLineChars="200"/>
        <w:rPr>
          <w:rFonts w:hint="eastAsia" w:ascii="宋体" w:hAnsi="宋体"/>
          <w:lang w:eastAsia="zh-CN"/>
        </w:rPr>
      </w:pPr>
      <w:r>
        <w:rPr>
          <w:rFonts w:hint="eastAsia" w:ascii="宋体" w:hAnsi="宋体"/>
          <w:lang w:eastAsia="zh-CN"/>
        </w:rPr>
        <w:t>2</w:t>
      </w:r>
      <w:r>
        <w:rPr>
          <w:rFonts w:hint="eastAsia" w:ascii="宋体" w:hAnsi="宋体"/>
          <w:lang w:val="en-US" w:eastAsia="zh-CN"/>
        </w:rPr>
        <w:t>.</w:t>
      </w:r>
      <w:r>
        <w:rPr>
          <w:rFonts w:hint="eastAsia" w:ascii="宋体" w:hAnsi="宋体"/>
          <w:lang w:eastAsia="zh-CN"/>
        </w:rPr>
        <w:t>支付时间及</w:t>
      </w:r>
      <w:r>
        <w:rPr>
          <w:rFonts w:ascii="宋体" w:hAnsi="宋体"/>
          <w:lang w:eastAsia="zh-CN"/>
        </w:rPr>
        <w:t>方式：</w:t>
      </w:r>
      <w:r>
        <w:rPr>
          <w:rFonts w:hint="eastAsia" w:ascii="宋体" w:hAnsi="宋体"/>
          <w:lang w:eastAsia="zh-CN"/>
        </w:rPr>
        <w:t>本协议生效后，甲方在临床试验开始前预支付</w:t>
      </w:r>
      <w:r>
        <w:rPr>
          <w:rFonts w:hint="eastAsia" w:ascii="宋体" w:hAnsi="宋体"/>
          <w:lang w:val="en-US" w:eastAsia="zh-CN"/>
        </w:rPr>
        <w:t>3</w:t>
      </w:r>
      <w:r>
        <w:rPr>
          <w:rFonts w:hint="eastAsia" w:ascii="宋体" w:hAnsi="宋体"/>
          <w:lang w:eastAsia="zh-CN"/>
        </w:rPr>
        <w:t>0％试验费（含税，不包含档案储存费和药物管理费），</w:t>
      </w:r>
      <w:r>
        <w:rPr>
          <w:rFonts w:ascii="宋体" w:hAnsi="宋体"/>
          <w:lang w:eastAsia="zh-CN"/>
        </w:rPr>
        <w:t>计</w:t>
      </w:r>
      <w:r>
        <w:rPr>
          <w:rFonts w:hint="eastAsia" w:ascii="宋体" w:hAnsi="宋体"/>
          <w:lang w:eastAsia="zh-CN"/>
        </w:rPr>
        <w:t xml:space="preserve"> ¥</w:t>
      </w:r>
      <w:r>
        <w:rPr>
          <w:rFonts w:hint="eastAsia" w:ascii="宋体" w:hAnsi="宋体"/>
          <w:lang w:val="en-US" w:eastAsia="zh-CN"/>
        </w:rPr>
        <w:t xml:space="preserve">   </w:t>
      </w:r>
      <w:r>
        <w:rPr>
          <w:rFonts w:hint="eastAsia" w:ascii="宋体" w:hAnsi="宋体"/>
          <w:lang w:eastAsia="zh-CN"/>
        </w:rPr>
        <w:t>元（含税，</w:t>
      </w:r>
      <w:r>
        <w:rPr>
          <w:rFonts w:ascii="宋体" w:hAnsi="宋体"/>
          <w:lang w:eastAsia="zh-CN"/>
        </w:rPr>
        <w:t>大写：</w:t>
      </w:r>
      <w:r>
        <w:rPr>
          <w:rFonts w:hint="eastAsia" w:ascii="宋体" w:hAnsi="宋体"/>
          <w:lang w:eastAsia="zh-CN"/>
        </w:rPr>
        <w:t>）；及一次性付清档案储存费、中心化试验药物管理费（含税），计人民币：¥</w:t>
      </w:r>
      <w:r>
        <w:rPr>
          <w:rFonts w:hint="eastAsia" w:ascii="宋体" w:hAnsi="宋体"/>
          <w:lang w:val="en-US" w:eastAsia="zh-CN"/>
        </w:rPr>
        <w:t xml:space="preserve"> </w:t>
      </w:r>
      <w:r>
        <w:rPr>
          <w:rFonts w:hint="eastAsia" w:ascii="宋体" w:hAnsi="宋体"/>
          <w:lang w:eastAsia="zh-CN"/>
        </w:rPr>
        <w:t>元</w:t>
      </w:r>
      <w:r>
        <w:rPr>
          <w:rFonts w:hint="eastAsia" w:ascii="宋体" w:hAnsi="宋体"/>
          <w:lang w:val="en-US" w:eastAsia="zh-CN"/>
        </w:rPr>
        <w:t>(</w:t>
      </w:r>
      <w:r>
        <w:rPr>
          <w:rFonts w:hint="eastAsia" w:ascii="宋体" w:hAnsi="宋体"/>
          <w:lang w:eastAsia="zh-CN"/>
        </w:rPr>
        <w:t>大写：</w:t>
      </w:r>
      <w:r>
        <w:rPr>
          <w:rFonts w:hint="eastAsia" w:ascii="宋体" w:hAnsi="宋体"/>
          <w:lang w:val="en-US" w:eastAsia="zh-CN"/>
        </w:rPr>
        <w:t>)</w:t>
      </w:r>
      <w:r>
        <w:rPr>
          <w:rFonts w:hint="eastAsia" w:ascii="宋体" w:hAnsi="宋体"/>
          <w:lang w:eastAsia="zh-CN"/>
        </w:rPr>
        <w:t>，共计¥（含税，大写：）。</w:t>
      </w:r>
    </w:p>
    <w:p w14:paraId="60840EE4">
      <w:pPr>
        <w:spacing w:line="360" w:lineRule="auto"/>
        <w:ind w:firstLine="480" w:firstLineChars="200"/>
        <w:rPr>
          <w:rFonts w:ascii="宋体" w:hAnsi="宋体"/>
          <w:lang w:eastAsia="zh-CN"/>
        </w:rPr>
      </w:pPr>
      <w:r>
        <w:rPr>
          <w:rFonts w:hint="eastAsia" w:ascii="宋体" w:hAnsi="宋体"/>
          <w:lang w:eastAsia="zh-CN"/>
        </w:rPr>
        <w:t>以后根据试验进度安排每三个月打款</w:t>
      </w:r>
      <w:r>
        <w:rPr>
          <w:rFonts w:hint="eastAsia" w:ascii="宋体" w:hAnsi="宋体"/>
          <w:lang w:val="en-US" w:eastAsia="zh-CN"/>
        </w:rPr>
        <w:t>一次。</w:t>
      </w:r>
      <w:r>
        <w:rPr>
          <w:rFonts w:hint="eastAsia" w:ascii="宋体" w:hAnsi="宋体"/>
          <w:lang w:eastAsia="zh-CN"/>
        </w:rPr>
        <w:t>剩余款项试验完成后总结报告盖章前根据实际</w:t>
      </w:r>
      <w:r>
        <w:rPr>
          <w:rFonts w:ascii="宋体" w:hAnsi="宋体"/>
          <w:lang w:eastAsia="zh-CN"/>
        </w:rPr>
        <w:t>产生</w:t>
      </w:r>
      <w:r>
        <w:rPr>
          <w:rFonts w:hint="eastAsia" w:ascii="宋体" w:hAnsi="宋体"/>
          <w:lang w:eastAsia="zh-CN"/>
        </w:rPr>
        <w:t>访视和检查项目支付。付费方式：银行转账。</w:t>
      </w:r>
    </w:p>
    <w:p w14:paraId="6AAF3C4E">
      <w:pPr>
        <w:spacing w:line="360" w:lineRule="auto"/>
        <w:ind w:firstLine="480" w:firstLineChars="200"/>
        <w:rPr>
          <w:rFonts w:ascii="宋体" w:hAnsi="宋体"/>
          <w:lang w:eastAsia="zh-CN"/>
        </w:rPr>
      </w:pPr>
      <w:r>
        <w:rPr>
          <w:rFonts w:hint="eastAsia" w:ascii="宋体" w:hAnsi="宋体"/>
          <w:lang w:eastAsia="zh-CN"/>
        </w:rPr>
        <w:t>开户行：威海银行股份有限公司营业部</w:t>
      </w:r>
    </w:p>
    <w:p w14:paraId="067A69E8">
      <w:pPr>
        <w:tabs>
          <w:tab w:val="left" w:pos="7035"/>
        </w:tabs>
        <w:spacing w:line="360" w:lineRule="auto"/>
        <w:ind w:firstLine="480" w:firstLineChars="200"/>
        <w:rPr>
          <w:rFonts w:ascii="宋体" w:hAnsi="宋体"/>
          <w:lang w:eastAsia="zh-CN"/>
        </w:rPr>
      </w:pPr>
      <w:r>
        <w:rPr>
          <w:rFonts w:hint="eastAsia" w:ascii="宋体" w:hAnsi="宋体"/>
          <w:lang w:eastAsia="zh-CN"/>
        </w:rPr>
        <w:t>户名：威海市立医院</w:t>
      </w:r>
      <w:r>
        <w:rPr>
          <w:rFonts w:hint="eastAsia" w:ascii="宋体" w:hAnsi="宋体"/>
          <w:lang w:eastAsia="zh-CN"/>
        </w:rPr>
        <w:tab/>
      </w:r>
    </w:p>
    <w:p w14:paraId="34DF371E">
      <w:pPr>
        <w:spacing w:line="360" w:lineRule="auto"/>
        <w:ind w:firstLine="480" w:firstLineChars="200"/>
        <w:rPr>
          <w:rFonts w:ascii="宋体" w:hAnsi="宋体"/>
          <w:lang w:eastAsia="zh-CN"/>
        </w:rPr>
      </w:pPr>
      <w:r>
        <w:rPr>
          <w:rFonts w:hint="eastAsia" w:ascii="宋体" w:hAnsi="宋体"/>
          <w:lang w:val="en-US" w:eastAsia="zh-CN"/>
        </w:rPr>
        <w:t>账</w:t>
      </w:r>
      <w:r>
        <w:rPr>
          <w:rFonts w:hint="eastAsia" w:ascii="宋体" w:hAnsi="宋体"/>
          <w:lang w:eastAsia="zh-CN"/>
        </w:rPr>
        <w:t>号：8000013090000108</w:t>
      </w:r>
    </w:p>
    <w:p w14:paraId="14A1B426">
      <w:pPr>
        <w:spacing w:line="360" w:lineRule="auto"/>
        <w:ind w:firstLine="480" w:firstLineChars="200"/>
        <w:rPr>
          <w:rFonts w:ascii="宋体" w:hAnsi="宋体"/>
          <w:lang w:eastAsia="zh-CN"/>
        </w:rPr>
      </w:pPr>
      <w:r>
        <w:rPr>
          <w:rFonts w:ascii="宋体" w:hAnsi="宋体"/>
          <w:lang w:eastAsia="zh-CN"/>
        </w:rPr>
        <w:t>3</w:t>
      </w:r>
      <w:r>
        <w:rPr>
          <w:rFonts w:hint="eastAsia" w:ascii="宋体" w:hAnsi="宋体"/>
          <w:lang w:val="en-US" w:eastAsia="zh-CN"/>
        </w:rPr>
        <w:t>.</w:t>
      </w:r>
      <w:r>
        <w:rPr>
          <w:rFonts w:hint="eastAsia" w:ascii="宋体" w:hAnsi="宋体"/>
          <w:lang w:eastAsia="zh-CN"/>
        </w:rPr>
        <w:t>发票要求</w:t>
      </w:r>
      <w:r>
        <w:rPr>
          <w:rFonts w:ascii="宋体" w:hAnsi="宋体"/>
          <w:lang w:eastAsia="zh-CN"/>
        </w:rPr>
        <w:t>：</w:t>
      </w:r>
    </w:p>
    <w:p w14:paraId="1D7ED4D5">
      <w:pPr>
        <w:spacing w:line="360" w:lineRule="auto"/>
        <w:rPr>
          <w:rFonts w:ascii="宋体" w:hAnsi="宋体"/>
          <w:lang w:eastAsia="zh-CN"/>
        </w:rPr>
      </w:pPr>
      <w:r>
        <w:rPr>
          <w:rFonts w:ascii="宋体" w:hAnsi="宋体"/>
          <w:lang w:eastAsia="zh-CN"/>
        </w:rPr>
        <w:t xml:space="preserve">   </w:t>
      </w:r>
      <w:r>
        <w:rPr>
          <w:rFonts w:hint="eastAsia" w:ascii="宋体" w:hAnsi="宋体"/>
          <w:lang w:eastAsia="zh-CN"/>
        </w:rPr>
        <w:t>每次乙方收到款项后</w:t>
      </w:r>
      <w:r>
        <w:rPr>
          <w:rFonts w:hint="eastAsia" w:ascii="宋体" w:hAnsi="宋体"/>
          <w:lang w:val="en-US" w:eastAsia="zh-CN"/>
        </w:rPr>
        <w:t>30</w:t>
      </w:r>
      <w:r>
        <w:rPr>
          <w:rFonts w:hint="eastAsia" w:ascii="宋体" w:hAnsi="宋体"/>
          <w:lang w:eastAsia="zh-CN"/>
        </w:rPr>
        <w:t>个工作日内需由乙方向甲方开具同等</w:t>
      </w:r>
      <w:r>
        <w:rPr>
          <w:rFonts w:hint="eastAsia" w:ascii="宋体" w:hAnsi="宋体"/>
          <w:highlight w:val="none"/>
          <w:lang w:eastAsia="zh-CN"/>
        </w:rPr>
        <w:t>金额增值税</w:t>
      </w:r>
      <w:r>
        <w:rPr>
          <w:rFonts w:ascii="宋体" w:hAnsi="宋体"/>
          <w:color w:val="000000" w:themeColor="text1"/>
          <w:highlight w:val="none"/>
          <w:lang w:eastAsia="zh-CN"/>
          <w14:textFill>
            <w14:solidFill>
              <w14:schemeClr w14:val="tx1"/>
            </w14:solidFill>
          </w14:textFill>
        </w:rPr>
        <w:t>普通</w:t>
      </w:r>
      <w:r>
        <w:rPr>
          <w:rFonts w:hint="eastAsia" w:ascii="宋体" w:hAnsi="宋体"/>
          <w:highlight w:val="none"/>
          <w:lang w:eastAsia="zh-CN"/>
        </w:rPr>
        <w:t>发</w:t>
      </w:r>
      <w:r>
        <w:rPr>
          <w:rFonts w:hint="eastAsia" w:ascii="宋体" w:hAnsi="宋体"/>
          <w:lang w:eastAsia="zh-CN"/>
        </w:rPr>
        <w:t>票。</w:t>
      </w:r>
    </w:p>
    <w:p w14:paraId="2B76FEE3">
      <w:pPr>
        <w:spacing w:line="360" w:lineRule="auto"/>
        <w:rPr>
          <w:rFonts w:ascii="宋体" w:hAnsi="宋体"/>
          <w:lang w:eastAsia="zh-CN"/>
        </w:rPr>
      </w:pPr>
      <w:r>
        <w:rPr>
          <w:rFonts w:hint="eastAsia" w:ascii="宋体" w:hAnsi="宋体"/>
          <w:lang w:eastAsia="zh-CN"/>
        </w:rPr>
        <w:t>五、其他事项</w:t>
      </w:r>
    </w:p>
    <w:p w14:paraId="1059E848">
      <w:pPr>
        <w:spacing w:line="360" w:lineRule="auto"/>
        <w:ind w:firstLine="360" w:firstLineChars="150"/>
        <w:rPr>
          <w:rFonts w:ascii="宋体" w:hAnsi="宋体"/>
          <w:lang w:eastAsia="zh-CN"/>
        </w:rPr>
      </w:pPr>
      <w:r>
        <w:rPr>
          <w:rFonts w:hint="eastAsia" w:ascii="宋体" w:hAnsi="宋体"/>
          <w:lang w:eastAsia="zh-CN"/>
        </w:rPr>
        <w:t>1</w:t>
      </w:r>
      <w:r>
        <w:rPr>
          <w:rFonts w:hint="eastAsia" w:ascii="宋体" w:hAnsi="宋体"/>
          <w:lang w:val="en-US" w:eastAsia="zh-CN"/>
        </w:rPr>
        <w:t>.</w:t>
      </w:r>
      <w:r>
        <w:rPr>
          <w:rFonts w:hint="eastAsia" w:ascii="宋体" w:hAnsi="宋体"/>
          <w:lang w:eastAsia="zh-CN"/>
        </w:rPr>
        <w:t>本协议生效后，如一方违约，应赔偿另一方因此造成的相应的经济损失。</w:t>
      </w:r>
    </w:p>
    <w:p w14:paraId="085D5766">
      <w:pPr>
        <w:spacing w:line="360" w:lineRule="auto"/>
        <w:ind w:firstLine="360" w:firstLineChars="150"/>
        <w:rPr>
          <w:rFonts w:ascii="宋体" w:hAnsi="宋体"/>
          <w:lang w:eastAsia="zh-CN"/>
        </w:rPr>
      </w:pPr>
      <w:r>
        <w:rPr>
          <w:rFonts w:hint="eastAsia" w:ascii="宋体" w:hAnsi="宋体"/>
          <w:lang w:eastAsia="zh-CN"/>
        </w:rPr>
        <w:t>2</w:t>
      </w:r>
      <w:r>
        <w:rPr>
          <w:rFonts w:hint="eastAsia" w:ascii="宋体" w:hAnsi="宋体"/>
          <w:lang w:val="en-US" w:eastAsia="zh-CN"/>
        </w:rPr>
        <w:t>.</w:t>
      </w:r>
      <w:r>
        <w:rPr>
          <w:rFonts w:hint="eastAsia" w:ascii="宋体" w:hAnsi="宋体"/>
          <w:lang w:eastAsia="zh-CN"/>
        </w:rPr>
        <w:t>本协议未尽之处，由双方协商后以书面形式另作规定。</w:t>
      </w:r>
    </w:p>
    <w:p w14:paraId="20BD480D">
      <w:pPr>
        <w:spacing w:line="360" w:lineRule="auto"/>
        <w:ind w:firstLine="360" w:firstLineChars="150"/>
        <w:rPr>
          <w:rFonts w:ascii="宋体" w:hAnsi="宋体"/>
          <w:lang w:eastAsia="zh-CN"/>
        </w:rPr>
      </w:pPr>
      <w:r>
        <w:rPr>
          <w:rFonts w:hint="eastAsia" w:ascii="宋体" w:hAnsi="宋体"/>
          <w:lang w:eastAsia="zh-CN"/>
        </w:rPr>
        <w:t>3</w:t>
      </w:r>
      <w:r>
        <w:rPr>
          <w:rFonts w:hint="eastAsia" w:ascii="宋体" w:hAnsi="宋体"/>
          <w:lang w:val="en-US" w:eastAsia="zh-CN"/>
        </w:rPr>
        <w:t>.</w:t>
      </w:r>
      <w:r>
        <w:rPr>
          <w:rFonts w:hint="eastAsia" w:ascii="宋体" w:hAnsi="宋体"/>
          <w:lang w:eastAsia="zh-CN"/>
        </w:rPr>
        <w:t>本协议附件</w:t>
      </w:r>
      <w:r>
        <w:rPr>
          <w:rFonts w:ascii="宋体" w:hAnsi="宋体"/>
          <w:lang w:eastAsia="zh-CN"/>
        </w:rPr>
        <w:t>为本协议不可分割的组成部分，</w:t>
      </w:r>
      <w:r>
        <w:rPr>
          <w:rFonts w:hint="eastAsia" w:ascii="宋体" w:hAnsi="宋体"/>
          <w:lang w:eastAsia="zh-CN"/>
        </w:rPr>
        <w:t>与</w:t>
      </w:r>
      <w:r>
        <w:rPr>
          <w:rFonts w:ascii="宋体" w:hAnsi="宋体"/>
          <w:lang w:eastAsia="zh-CN"/>
        </w:rPr>
        <w:t>本协议具有同等法律效力。</w:t>
      </w:r>
    </w:p>
    <w:p w14:paraId="70794932">
      <w:pPr>
        <w:spacing w:line="360" w:lineRule="auto"/>
        <w:ind w:firstLine="360" w:firstLineChars="150"/>
        <w:rPr>
          <w:rFonts w:ascii="宋体" w:hAnsi="宋体"/>
          <w:color w:val="auto"/>
          <w:lang w:eastAsia="zh-CN"/>
        </w:rPr>
      </w:pPr>
      <w:r>
        <w:rPr>
          <w:rFonts w:ascii="宋体" w:hAnsi="宋体"/>
          <w:lang w:eastAsia="zh-CN"/>
        </w:rPr>
        <w:t>4</w:t>
      </w:r>
      <w:r>
        <w:rPr>
          <w:rFonts w:hint="eastAsia" w:ascii="宋体" w:hAnsi="宋体"/>
          <w:lang w:val="en-US" w:eastAsia="zh-CN"/>
        </w:rPr>
        <w:t>.</w:t>
      </w:r>
      <w:r>
        <w:rPr>
          <w:rFonts w:hint="eastAsia" w:ascii="宋体" w:hAnsi="宋体"/>
          <w:lang w:eastAsia="zh-CN"/>
        </w:rPr>
        <w:t>本协议受中华人民共和国法律管辖，并在所有方面依其进行解释。</w:t>
      </w:r>
      <w:r>
        <w:rPr>
          <w:rFonts w:hint="eastAsia" w:ascii="宋体" w:hAnsi="宋体"/>
          <w:color w:val="auto"/>
          <w:kern w:val="0"/>
          <w:lang w:eastAsia="zh-CN"/>
        </w:rPr>
        <w:t>协议在履行过程中如产生争议，由双方当事人协商解决，若协商不成，双方一致同意提交</w:t>
      </w:r>
      <w:r>
        <w:rPr>
          <w:rFonts w:hint="eastAsia" w:ascii="宋体" w:hAnsi="宋体"/>
          <w:color w:val="auto"/>
          <w:kern w:val="0"/>
          <w:lang w:val="en-US" w:eastAsia="zh-CN"/>
        </w:rPr>
        <w:t>乙方所在地人民法院诉讼</w:t>
      </w:r>
      <w:r>
        <w:rPr>
          <w:rFonts w:hint="eastAsia" w:ascii="宋体" w:hAnsi="宋体"/>
          <w:color w:val="auto"/>
          <w:kern w:val="0"/>
          <w:lang w:eastAsia="zh-CN"/>
        </w:rPr>
        <w:t>解决。</w:t>
      </w:r>
    </w:p>
    <w:p w14:paraId="1B346202">
      <w:pPr>
        <w:spacing w:line="360" w:lineRule="auto"/>
        <w:ind w:firstLine="360" w:firstLineChars="150"/>
        <w:rPr>
          <w:rFonts w:hint="eastAsia" w:ascii="宋体" w:hAnsi="宋体"/>
          <w:highlight w:val="none"/>
          <w:lang w:eastAsia="zh-CN"/>
        </w:rPr>
      </w:pPr>
      <w:r>
        <w:rPr>
          <w:rFonts w:hint="eastAsia" w:ascii="宋体" w:hAnsi="宋体"/>
          <w:highlight w:val="none"/>
          <w:lang w:eastAsia="zh-CN"/>
        </w:rPr>
        <w:t>5</w:t>
      </w:r>
      <w:r>
        <w:rPr>
          <w:rFonts w:hint="eastAsia" w:ascii="宋体" w:hAnsi="宋体"/>
          <w:highlight w:val="none"/>
          <w:lang w:val="en-US" w:eastAsia="zh-CN"/>
        </w:rPr>
        <w:t>.</w:t>
      </w:r>
      <w:r>
        <w:rPr>
          <w:rFonts w:hint="eastAsia" w:ascii="宋体" w:hAnsi="宋体"/>
          <w:highlight w:val="none"/>
          <w:lang w:eastAsia="zh-CN"/>
        </w:rPr>
        <w:t>本协议一式贰份，甲、乙双方各执壹份，自双方签字并盖章后生效。</w:t>
      </w:r>
    </w:p>
    <w:p w14:paraId="417C399E">
      <w:pPr>
        <w:spacing w:line="360" w:lineRule="auto"/>
        <w:jc w:val="center"/>
        <w:rPr>
          <w:rFonts w:ascii="宋体" w:hAnsi="宋体"/>
          <w:lang w:eastAsia="zh-CN"/>
        </w:rPr>
      </w:pPr>
      <w:r>
        <w:rPr>
          <w:rFonts w:hint="eastAsia" w:ascii="宋体" w:hAnsi="宋体"/>
          <w:lang w:eastAsia="zh-CN"/>
        </w:rPr>
        <w:t>【</w:t>
      </w:r>
      <w:r>
        <w:rPr>
          <w:rFonts w:hint="eastAsia" w:ascii="宋体" w:hAnsi="宋体"/>
          <w:lang w:val="en-US" w:eastAsia="zh-CN"/>
        </w:rPr>
        <w:t>以下无正文</w:t>
      </w:r>
      <w:r>
        <w:rPr>
          <w:rFonts w:hint="eastAsia" w:ascii="宋体" w:hAnsi="宋体"/>
          <w:lang w:eastAsia="zh-CN"/>
        </w:rPr>
        <w:t>】</w:t>
      </w:r>
    </w:p>
    <w:p w14:paraId="3389583F">
      <w:pPr>
        <w:spacing w:line="360" w:lineRule="auto"/>
        <w:ind w:firstLine="360" w:firstLineChars="150"/>
        <w:rPr>
          <w:rFonts w:hint="eastAsia" w:ascii="宋体" w:hAnsi="宋体"/>
          <w:highlight w:val="none"/>
          <w:lang w:eastAsia="zh-CN"/>
        </w:rPr>
      </w:pPr>
    </w:p>
    <w:p w14:paraId="59C83887">
      <w:pPr>
        <w:spacing w:line="360" w:lineRule="auto"/>
        <w:rPr>
          <w:rFonts w:hint="eastAsia" w:ascii="宋体" w:hAnsi="宋体"/>
          <w:lang w:eastAsia="zh-CN"/>
        </w:rPr>
      </w:pPr>
    </w:p>
    <w:p w14:paraId="1CE95E6F">
      <w:pPr>
        <w:spacing w:line="360" w:lineRule="auto"/>
        <w:rPr>
          <w:rFonts w:hint="eastAsia" w:ascii="宋体" w:hAnsi="宋体"/>
          <w:lang w:eastAsia="zh-CN"/>
        </w:rPr>
      </w:pPr>
    </w:p>
    <w:p w14:paraId="398EA80A">
      <w:pPr>
        <w:spacing w:line="360" w:lineRule="auto"/>
        <w:rPr>
          <w:rFonts w:hint="eastAsia" w:ascii="宋体" w:hAnsi="宋体"/>
          <w:lang w:eastAsia="zh-CN"/>
        </w:rPr>
      </w:pPr>
    </w:p>
    <w:p w14:paraId="7465B614">
      <w:pPr>
        <w:spacing w:line="360" w:lineRule="auto"/>
        <w:rPr>
          <w:rFonts w:hint="eastAsia" w:ascii="宋体" w:hAnsi="宋体"/>
          <w:lang w:eastAsia="zh-CN"/>
        </w:rPr>
      </w:pPr>
    </w:p>
    <w:p w14:paraId="4F9513BA">
      <w:pPr>
        <w:spacing w:line="360" w:lineRule="auto"/>
        <w:rPr>
          <w:rFonts w:hint="eastAsia" w:ascii="宋体" w:hAnsi="宋体"/>
          <w:lang w:eastAsia="zh-CN"/>
        </w:rPr>
      </w:pPr>
    </w:p>
    <w:p w14:paraId="6D050920">
      <w:pPr>
        <w:spacing w:line="360" w:lineRule="auto"/>
        <w:rPr>
          <w:rFonts w:hint="eastAsia" w:ascii="宋体" w:hAnsi="宋体"/>
          <w:lang w:eastAsia="zh-CN"/>
        </w:rPr>
      </w:pPr>
    </w:p>
    <w:p w14:paraId="26DB2777">
      <w:pPr>
        <w:spacing w:line="360" w:lineRule="auto"/>
        <w:rPr>
          <w:rFonts w:hint="eastAsia" w:ascii="宋体" w:hAnsi="宋体"/>
          <w:lang w:eastAsia="zh-CN"/>
        </w:rPr>
      </w:pPr>
      <w:r>
        <w:rPr>
          <w:rFonts w:hint="eastAsia" w:ascii="宋体" w:hAnsi="宋体"/>
          <w:lang w:eastAsia="zh-CN"/>
        </w:rPr>
        <w:t>甲方（盖章）：</w:t>
      </w:r>
      <w:r>
        <w:rPr>
          <w:rFonts w:hint="eastAsia" w:ascii="宋体" w:hAnsi="宋体"/>
          <w:lang w:eastAsia="zh-CN"/>
        </w:rPr>
        <w:tab/>
      </w:r>
      <w:r>
        <w:rPr>
          <w:rFonts w:hint="eastAsia" w:ascii="宋体" w:hAnsi="宋体"/>
          <w:lang w:eastAsia="zh-CN"/>
        </w:rPr>
        <w:t xml:space="preserve">                         乙方（盖章）：</w:t>
      </w:r>
    </w:p>
    <w:p w14:paraId="6D1412B2">
      <w:pPr>
        <w:spacing w:line="360" w:lineRule="auto"/>
        <w:ind w:firstLine="2640" w:firstLineChars="1100"/>
        <w:rPr>
          <w:rFonts w:hint="eastAsia" w:ascii="宋体" w:hAnsi="宋体"/>
          <w:lang w:eastAsia="zh-CN"/>
        </w:rPr>
      </w:pPr>
      <w:r>
        <w:rPr>
          <w:rFonts w:hint="eastAsia" w:ascii="宋体" w:hAnsi="宋体"/>
          <w:lang w:eastAsia="zh-CN"/>
        </w:rPr>
        <w:t xml:space="preserve">       </w:t>
      </w:r>
      <w:r>
        <w:rPr>
          <w:rFonts w:hint="eastAsia" w:ascii="宋体" w:hAnsi="宋体"/>
          <w:lang w:val="en-US" w:eastAsia="zh-CN"/>
        </w:rPr>
        <w:t xml:space="preserve">             </w:t>
      </w:r>
      <w:r>
        <w:rPr>
          <w:rFonts w:hint="eastAsia" w:ascii="宋体" w:hAnsi="宋体"/>
          <w:lang w:eastAsia="zh-CN"/>
        </w:rPr>
        <w:t>威海市立医院</w:t>
      </w:r>
    </w:p>
    <w:p w14:paraId="5B7A07DB">
      <w:pPr>
        <w:spacing w:line="360" w:lineRule="auto"/>
        <w:rPr>
          <w:rFonts w:hint="eastAsia" w:ascii="宋体" w:hAnsi="宋体"/>
          <w:lang w:eastAsia="zh-CN"/>
        </w:rPr>
      </w:pPr>
      <w:r>
        <w:rPr>
          <w:rFonts w:hint="eastAsia" w:ascii="宋体" w:hAnsi="宋体"/>
          <w:lang w:eastAsia="zh-CN"/>
        </w:rPr>
        <w:t xml:space="preserve">                                          </w:t>
      </w:r>
      <w:r>
        <w:rPr>
          <w:rFonts w:hint="eastAsia" w:ascii="宋体" w:hAnsi="宋体"/>
          <w:lang w:val="en-US" w:eastAsia="zh-CN"/>
        </w:rPr>
        <w:t>法定代表人/</w:t>
      </w:r>
      <w:r>
        <w:rPr>
          <w:rFonts w:hint="eastAsia" w:ascii="宋体" w:hAnsi="宋体"/>
          <w:lang w:eastAsia="zh-CN"/>
        </w:rPr>
        <w:t xml:space="preserve">授权代表（签字）：    </w:t>
      </w:r>
    </w:p>
    <w:p w14:paraId="72A5F55D">
      <w:pPr>
        <w:spacing w:line="360" w:lineRule="auto"/>
        <w:rPr>
          <w:rFonts w:hint="eastAsia" w:ascii="宋体" w:hAnsi="宋体"/>
          <w:lang w:eastAsia="zh-CN"/>
        </w:rPr>
      </w:pPr>
    </w:p>
    <w:p w14:paraId="5F65026E">
      <w:pPr>
        <w:spacing w:line="360" w:lineRule="auto"/>
        <w:rPr>
          <w:rFonts w:hint="eastAsia" w:ascii="宋体" w:hAnsi="宋体"/>
          <w:lang w:eastAsia="zh-CN"/>
        </w:rPr>
      </w:pPr>
      <w:r>
        <w:rPr>
          <w:rFonts w:hint="eastAsia" w:ascii="宋体" w:hAnsi="宋体"/>
          <w:lang w:eastAsia="zh-CN"/>
        </w:rPr>
        <w:t xml:space="preserve">                                          签字日期：      年     月    日</w:t>
      </w:r>
    </w:p>
    <w:p w14:paraId="115558B8">
      <w:pPr>
        <w:spacing w:line="360" w:lineRule="auto"/>
        <w:rPr>
          <w:rFonts w:hint="eastAsia" w:ascii="宋体" w:hAnsi="宋体"/>
          <w:lang w:eastAsia="zh-CN"/>
        </w:rPr>
      </w:pPr>
    </w:p>
    <w:p w14:paraId="2EA10678">
      <w:pPr>
        <w:spacing w:line="360" w:lineRule="auto"/>
        <w:rPr>
          <w:rFonts w:hint="eastAsia" w:ascii="宋体" w:hAnsi="宋体"/>
          <w:lang w:eastAsia="zh-CN"/>
        </w:rPr>
      </w:pPr>
      <w:r>
        <w:rPr>
          <w:rFonts w:hint="eastAsia" w:ascii="宋体" w:hAnsi="宋体"/>
          <w:lang w:val="en-US" w:eastAsia="zh-CN"/>
        </w:rPr>
        <w:t>法定</w:t>
      </w:r>
      <w:r>
        <w:rPr>
          <w:rFonts w:hint="eastAsia" w:ascii="宋体" w:hAnsi="宋体"/>
          <w:lang w:eastAsia="zh-CN"/>
        </w:rPr>
        <w:t>代表人</w:t>
      </w:r>
      <w:r>
        <w:rPr>
          <w:rFonts w:hint="eastAsia" w:ascii="宋体" w:hAnsi="宋体"/>
          <w:lang w:val="en-US" w:eastAsia="zh-CN"/>
        </w:rPr>
        <w:t>/授权代表</w:t>
      </w:r>
      <w:r>
        <w:rPr>
          <w:rFonts w:hint="eastAsia" w:ascii="宋体" w:hAnsi="宋体"/>
          <w:lang w:eastAsia="zh-CN"/>
        </w:rPr>
        <w:t>（签字）：             主要研究者（签字）：</w:t>
      </w:r>
    </w:p>
    <w:p w14:paraId="6896FEB3">
      <w:pPr>
        <w:spacing w:line="360" w:lineRule="auto"/>
        <w:rPr>
          <w:rFonts w:hint="eastAsia" w:ascii="宋体" w:hAnsi="宋体"/>
          <w:lang w:eastAsia="zh-CN"/>
        </w:rPr>
      </w:pPr>
    </w:p>
    <w:p w14:paraId="226F06C8">
      <w:pPr>
        <w:spacing w:line="360" w:lineRule="auto"/>
        <w:rPr>
          <w:rFonts w:hint="eastAsia" w:ascii="宋体" w:hAnsi="宋体"/>
          <w:lang w:eastAsia="zh-CN"/>
        </w:rPr>
      </w:pPr>
      <w:r>
        <w:rPr>
          <w:rFonts w:hint="eastAsia" w:ascii="宋体" w:hAnsi="宋体"/>
          <w:lang w:eastAsia="zh-CN"/>
        </w:rPr>
        <w:t xml:space="preserve">签字日期：     年     月     日   </w:t>
      </w:r>
      <w:r>
        <w:rPr>
          <w:rFonts w:hint="eastAsia" w:ascii="宋体" w:hAnsi="宋体"/>
          <w:lang w:eastAsia="zh-CN"/>
        </w:rPr>
        <w:tab/>
      </w:r>
      <w:r>
        <w:rPr>
          <w:rFonts w:hint="eastAsia" w:ascii="宋体" w:hAnsi="宋体"/>
          <w:lang w:eastAsia="zh-CN"/>
        </w:rPr>
        <w:t xml:space="preserve">       签字日期：        年    月    日</w:t>
      </w:r>
    </w:p>
    <w:p w14:paraId="19D2076A">
      <w:pPr>
        <w:spacing w:line="360" w:lineRule="auto"/>
        <w:rPr>
          <w:rFonts w:hint="eastAsia" w:ascii="宋体" w:hAnsi="宋体"/>
          <w:lang w:eastAsia="zh-CN"/>
        </w:rPr>
      </w:pPr>
    </w:p>
    <w:p w14:paraId="4CFE0141">
      <w:pPr>
        <w:spacing w:line="360" w:lineRule="auto"/>
        <w:rPr>
          <w:rFonts w:hint="eastAsia" w:ascii="宋体" w:hAnsi="宋体"/>
          <w:lang w:eastAsia="zh-CN"/>
        </w:rPr>
      </w:pPr>
    </w:p>
    <w:p w14:paraId="1477B527">
      <w:pPr>
        <w:spacing w:line="360" w:lineRule="auto"/>
        <w:rPr>
          <w:rFonts w:hint="eastAsia" w:ascii="宋体" w:hAnsi="宋体"/>
          <w:lang w:eastAsia="zh-CN"/>
        </w:rPr>
      </w:pPr>
    </w:p>
    <w:p w14:paraId="1CFC26D1">
      <w:pPr>
        <w:spacing w:line="360" w:lineRule="auto"/>
        <w:rPr>
          <w:rFonts w:hint="eastAsia" w:ascii="宋体" w:hAnsi="宋体"/>
          <w:lang w:eastAsia="zh-CN"/>
        </w:rPr>
      </w:pPr>
    </w:p>
    <w:p w14:paraId="41A1CD41">
      <w:pPr>
        <w:spacing w:line="360" w:lineRule="auto"/>
        <w:rPr>
          <w:rFonts w:hint="eastAsia" w:ascii="宋体" w:hAnsi="宋体"/>
          <w:lang w:eastAsia="zh-CN"/>
        </w:rPr>
      </w:pPr>
    </w:p>
    <w:p w14:paraId="2766FC8A">
      <w:pPr>
        <w:spacing w:line="360" w:lineRule="auto"/>
        <w:rPr>
          <w:rFonts w:hint="eastAsia" w:ascii="宋体" w:hAnsi="宋体"/>
          <w:lang w:eastAsia="zh-CN"/>
        </w:rPr>
      </w:pPr>
    </w:p>
    <w:p w14:paraId="4937F6CD">
      <w:pPr>
        <w:spacing w:line="360" w:lineRule="auto"/>
        <w:rPr>
          <w:rFonts w:hint="eastAsia" w:ascii="宋体" w:hAnsi="宋体"/>
          <w:lang w:eastAsia="zh-CN"/>
        </w:rPr>
      </w:pPr>
    </w:p>
    <w:p w14:paraId="080A331E">
      <w:pPr>
        <w:spacing w:line="360" w:lineRule="auto"/>
        <w:rPr>
          <w:rFonts w:hint="eastAsia" w:ascii="宋体" w:hAnsi="宋体"/>
          <w:lang w:eastAsia="zh-CN"/>
        </w:rPr>
      </w:pPr>
    </w:p>
    <w:p w14:paraId="707438F7">
      <w:pPr>
        <w:spacing w:line="360" w:lineRule="auto"/>
        <w:rPr>
          <w:rFonts w:hint="eastAsia" w:ascii="宋体" w:hAnsi="宋体"/>
          <w:lang w:eastAsia="zh-CN"/>
        </w:rPr>
      </w:pPr>
    </w:p>
    <w:p w14:paraId="4572A56F">
      <w:pPr>
        <w:spacing w:line="360" w:lineRule="auto"/>
        <w:rPr>
          <w:rFonts w:hint="eastAsia" w:ascii="宋体" w:hAnsi="宋体"/>
          <w:lang w:eastAsia="zh-CN"/>
        </w:rPr>
      </w:pPr>
    </w:p>
    <w:p w14:paraId="500E61AB">
      <w:pPr>
        <w:spacing w:line="360" w:lineRule="auto"/>
        <w:rPr>
          <w:rFonts w:hint="eastAsia" w:ascii="宋体" w:hAnsi="宋体"/>
          <w:lang w:eastAsia="zh-CN"/>
        </w:rPr>
      </w:pPr>
    </w:p>
    <w:p w14:paraId="27920248">
      <w:pPr>
        <w:spacing w:line="360" w:lineRule="auto"/>
        <w:rPr>
          <w:rFonts w:hint="eastAsia" w:ascii="宋体" w:hAnsi="宋体"/>
          <w:lang w:eastAsia="zh-CN"/>
        </w:rPr>
      </w:pPr>
    </w:p>
    <w:p w14:paraId="4865840B">
      <w:pPr>
        <w:spacing w:line="360" w:lineRule="auto"/>
        <w:rPr>
          <w:rFonts w:hint="eastAsia" w:ascii="宋体" w:hAnsi="宋体"/>
          <w:lang w:eastAsia="zh-CN"/>
        </w:rPr>
      </w:pPr>
    </w:p>
    <w:p w14:paraId="4EC7BE4F">
      <w:pPr>
        <w:spacing w:line="360" w:lineRule="auto"/>
        <w:rPr>
          <w:rFonts w:hint="eastAsia" w:ascii="宋体" w:hAnsi="宋体"/>
          <w:lang w:eastAsia="zh-CN"/>
        </w:rPr>
      </w:pPr>
    </w:p>
    <w:p w14:paraId="16606BFD">
      <w:pPr>
        <w:spacing w:line="360" w:lineRule="auto"/>
        <w:rPr>
          <w:rFonts w:hint="eastAsia" w:ascii="宋体" w:hAnsi="宋体"/>
          <w:lang w:eastAsia="zh-CN"/>
        </w:rPr>
      </w:pPr>
    </w:p>
    <w:p w14:paraId="60BFFCBC">
      <w:pPr>
        <w:spacing w:line="360" w:lineRule="auto"/>
        <w:rPr>
          <w:rFonts w:hint="eastAsia" w:ascii="宋体" w:hAnsi="宋体"/>
          <w:lang w:eastAsia="zh-CN"/>
        </w:rPr>
      </w:pPr>
    </w:p>
    <w:p w14:paraId="6EA66816">
      <w:pPr>
        <w:tabs>
          <w:tab w:val="left" w:pos="4140"/>
        </w:tabs>
        <w:rPr>
          <w:rFonts w:hAnsi="宋体"/>
          <w:lang w:eastAsia="zh-CN"/>
        </w:rPr>
      </w:pPr>
    </w:p>
    <w:p w14:paraId="0235A5DB">
      <w:pPr>
        <w:tabs>
          <w:tab w:val="left" w:pos="4140"/>
        </w:tabs>
        <w:rPr>
          <w:rFonts w:hAnsi="宋体"/>
          <w:lang w:eastAsia="zh-CN"/>
        </w:rPr>
      </w:pPr>
    </w:p>
    <w:p w14:paraId="54C2842B">
      <w:pPr>
        <w:tabs>
          <w:tab w:val="left" w:pos="4140"/>
        </w:tabs>
        <w:rPr>
          <w:rFonts w:hAnsi="宋体"/>
          <w:lang w:eastAsia="zh-CN"/>
        </w:rPr>
      </w:pPr>
    </w:p>
    <w:p w14:paraId="4EE1C80B">
      <w:pPr>
        <w:tabs>
          <w:tab w:val="left" w:pos="4140"/>
        </w:tabs>
        <w:rPr>
          <w:rFonts w:hAnsi="宋体"/>
          <w:lang w:eastAsia="zh-CN"/>
        </w:rPr>
      </w:pPr>
    </w:p>
    <w:p w14:paraId="1950F5D4">
      <w:pPr>
        <w:tabs>
          <w:tab w:val="left" w:pos="4140"/>
        </w:tabs>
        <w:rPr>
          <w:rFonts w:hAnsi="宋体"/>
          <w:lang w:eastAsia="zh-CN"/>
        </w:rPr>
      </w:pPr>
    </w:p>
    <w:p w14:paraId="229C1BF0">
      <w:pPr>
        <w:tabs>
          <w:tab w:val="left" w:pos="4140"/>
        </w:tabs>
        <w:rPr>
          <w:rFonts w:hAnsi="宋体"/>
          <w:lang w:eastAsia="zh-CN"/>
        </w:rPr>
      </w:pPr>
    </w:p>
    <w:p w14:paraId="1D2D1C43">
      <w:pPr>
        <w:tabs>
          <w:tab w:val="left" w:pos="4140"/>
        </w:tabs>
        <w:rPr>
          <w:lang w:eastAsia="zh-CN"/>
        </w:rPr>
      </w:pPr>
      <w:r>
        <w:rPr>
          <w:rFonts w:hAnsi="宋体"/>
          <w:lang w:eastAsia="zh-CN"/>
        </w:rPr>
        <w:t>附件一：</w:t>
      </w:r>
      <w:r>
        <w:rPr>
          <w:rFonts w:hint="eastAsia" w:hAnsi="宋体"/>
          <w:lang w:eastAsia="zh-CN"/>
        </w:rPr>
        <w:t>临床研究</w:t>
      </w:r>
      <w:r>
        <w:rPr>
          <w:rFonts w:hAnsi="宋体"/>
          <w:lang w:eastAsia="zh-CN"/>
        </w:rPr>
        <w:t>费</w:t>
      </w:r>
      <w:r>
        <w:rPr>
          <w:rFonts w:hint="eastAsia" w:hAnsi="宋体"/>
          <w:lang w:eastAsia="zh-CN"/>
        </w:rPr>
        <w:t>明细（含机构管理费，不含税费）</w:t>
      </w:r>
    </w:p>
    <w:p w14:paraId="1916EBE1">
      <w:pPr>
        <w:tabs>
          <w:tab w:val="left" w:pos="4140"/>
        </w:tabs>
        <w:rPr>
          <w:lang w:eastAsia="zh-CN"/>
        </w:rPr>
      </w:pPr>
    </w:p>
    <w:tbl>
      <w:tblPr>
        <w:tblStyle w:val="7"/>
        <w:tblpPr w:leftFromText="180" w:rightFromText="180" w:vertAnchor="text" w:horzAnchor="margin" w:tblpXSpec="center" w:tblpY="45"/>
        <w:tblW w:w="8964"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134"/>
        <w:gridCol w:w="653"/>
        <w:gridCol w:w="616"/>
        <w:gridCol w:w="461"/>
        <w:gridCol w:w="616"/>
        <w:gridCol w:w="616"/>
        <w:gridCol w:w="616"/>
        <w:gridCol w:w="675"/>
        <w:gridCol w:w="567"/>
        <w:gridCol w:w="708"/>
        <w:gridCol w:w="1418"/>
      </w:tblGrid>
      <w:tr w14:paraId="2B45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84" w:type="dxa"/>
            <w:vAlign w:val="center"/>
          </w:tcPr>
          <w:p w14:paraId="3A0A1549">
            <w:pPr>
              <w:tabs>
                <w:tab w:val="left" w:pos="4140"/>
              </w:tabs>
              <w:spacing w:line="240" w:lineRule="atLeast"/>
              <w:jc w:val="center"/>
              <w:rPr>
                <w:sz w:val="20"/>
                <w:szCs w:val="20"/>
                <w:lang w:eastAsia="zh-CN"/>
              </w:rPr>
            </w:pPr>
            <w:r>
              <w:rPr>
                <w:rFonts w:hAnsi="宋体"/>
                <w:sz w:val="20"/>
                <w:szCs w:val="20"/>
                <w:lang w:eastAsia="zh-CN"/>
              </w:rPr>
              <w:t>访视</w:t>
            </w:r>
          </w:p>
        </w:tc>
        <w:tc>
          <w:tcPr>
            <w:tcW w:w="1134" w:type="dxa"/>
            <w:vAlign w:val="center"/>
          </w:tcPr>
          <w:p w14:paraId="2B7EB12A">
            <w:pPr>
              <w:tabs>
                <w:tab w:val="left" w:pos="4140"/>
              </w:tabs>
              <w:spacing w:line="240" w:lineRule="atLeast"/>
              <w:jc w:val="center"/>
              <w:rPr>
                <w:sz w:val="20"/>
                <w:szCs w:val="20"/>
                <w:lang w:eastAsia="zh-CN"/>
              </w:rPr>
            </w:pPr>
            <w:r>
              <w:rPr>
                <w:sz w:val="20"/>
                <w:szCs w:val="20"/>
                <w:lang w:eastAsia="zh-CN"/>
              </w:rPr>
              <w:t>V0~V1</w:t>
            </w:r>
          </w:p>
          <w:p w14:paraId="226EA593">
            <w:pPr>
              <w:tabs>
                <w:tab w:val="left" w:pos="4140"/>
              </w:tabs>
              <w:spacing w:line="240" w:lineRule="atLeast"/>
              <w:jc w:val="center"/>
              <w:rPr>
                <w:sz w:val="20"/>
                <w:szCs w:val="20"/>
                <w:lang w:eastAsia="zh-CN"/>
              </w:rPr>
            </w:pPr>
            <w:r>
              <w:rPr>
                <w:rFonts w:hAnsi="宋体"/>
                <w:sz w:val="20"/>
                <w:szCs w:val="20"/>
                <w:lang w:eastAsia="zh-CN"/>
              </w:rPr>
              <w:t>（筛选</w:t>
            </w:r>
            <w:r>
              <w:rPr>
                <w:rFonts w:hint="eastAsia" w:hAnsi="宋体"/>
                <w:sz w:val="20"/>
                <w:szCs w:val="20"/>
                <w:lang w:eastAsia="zh-CN"/>
              </w:rPr>
              <w:t>、基线</w:t>
            </w:r>
            <w:r>
              <w:rPr>
                <w:rFonts w:hAnsi="宋体"/>
                <w:sz w:val="20"/>
                <w:szCs w:val="20"/>
                <w:lang w:eastAsia="zh-CN"/>
              </w:rPr>
              <w:t>，</w:t>
            </w:r>
            <w:r>
              <w:rPr>
                <w:rFonts w:hint="eastAsia" w:hAnsi="宋体"/>
                <w:sz w:val="20"/>
                <w:szCs w:val="20"/>
                <w:lang w:eastAsia="zh-CN"/>
              </w:rPr>
              <w:t>-4~0周</w:t>
            </w:r>
          </w:p>
        </w:tc>
        <w:tc>
          <w:tcPr>
            <w:tcW w:w="653" w:type="dxa"/>
            <w:vAlign w:val="center"/>
          </w:tcPr>
          <w:p w14:paraId="22C52F14">
            <w:pPr>
              <w:tabs>
                <w:tab w:val="left" w:pos="4140"/>
              </w:tabs>
              <w:spacing w:line="240" w:lineRule="atLeast"/>
              <w:jc w:val="center"/>
              <w:rPr>
                <w:sz w:val="20"/>
                <w:szCs w:val="20"/>
                <w:lang w:eastAsia="zh-CN"/>
              </w:rPr>
            </w:pPr>
          </w:p>
          <w:p w14:paraId="5BC8A578">
            <w:pPr>
              <w:tabs>
                <w:tab w:val="left" w:pos="4140"/>
              </w:tabs>
              <w:spacing w:line="240" w:lineRule="atLeast"/>
              <w:jc w:val="center"/>
              <w:rPr>
                <w:sz w:val="20"/>
                <w:szCs w:val="20"/>
                <w:lang w:eastAsia="zh-CN"/>
              </w:rPr>
            </w:pPr>
            <w:r>
              <w:rPr>
                <w:sz w:val="20"/>
                <w:szCs w:val="20"/>
                <w:lang w:eastAsia="zh-CN"/>
              </w:rPr>
              <w:t>V2</w:t>
            </w:r>
          </w:p>
          <w:p w14:paraId="2941D70A">
            <w:pPr>
              <w:tabs>
                <w:tab w:val="left" w:pos="4140"/>
              </w:tabs>
              <w:spacing w:line="240" w:lineRule="atLeast"/>
              <w:jc w:val="center"/>
              <w:rPr>
                <w:sz w:val="20"/>
                <w:szCs w:val="20"/>
                <w:lang w:eastAsia="zh-CN"/>
              </w:rPr>
            </w:pPr>
            <w:r>
              <w:rPr>
                <w:rFonts w:hint="eastAsia"/>
                <w:sz w:val="20"/>
                <w:szCs w:val="20"/>
                <w:lang w:eastAsia="zh-CN"/>
              </w:rPr>
              <w:t>(</w:t>
            </w:r>
            <w:r>
              <w:rPr>
                <w:sz w:val="20"/>
                <w:szCs w:val="20"/>
                <w:lang w:eastAsia="zh-CN"/>
              </w:rPr>
              <w:t>3</w:t>
            </w:r>
            <w:r>
              <w:rPr>
                <w:rFonts w:hint="eastAsia"/>
                <w:sz w:val="20"/>
                <w:szCs w:val="20"/>
                <w:lang w:eastAsia="zh-CN"/>
              </w:rPr>
              <w:t>周)</w:t>
            </w:r>
          </w:p>
        </w:tc>
        <w:tc>
          <w:tcPr>
            <w:tcW w:w="616" w:type="dxa"/>
            <w:vAlign w:val="center"/>
          </w:tcPr>
          <w:p w14:paraId="2E0EAE01">
            <w:pPr>
              <w:tabs>
                <w:tab w:val="left" w:pos="4140"/>
              </w:tabs>
              <w:spacing w:line="240" w:lineRule="atLeast"/>
              <w:jc w:val="center"/>
              <w:rPr>
                <w:sz w:val="20"/>
                <w:szCs w:val="20"/>
                <w:lang w:eastAsia="zh-CN"/>
              </w:rPr>
            </w:pPr>
          </w:p>
          <w:p w14:paraId="68BE40E4">
            <w:pPr>
              <w:tabs>
                <w:tab w:val="left" w:pos="4140"/>
              </w:tabs>
              <w:spacing w:line="240" w:lineRule="atLeast"/>
              <w:jc w:val="center"/>
              <w:rPr>
                <w:sz w:val="20"/>
                <w:szCs w:val="20"/>
                <w:lang w:eastAsia="zh-CN"/>
              </w:rPr>
            </w:pPr>
            <w:r>
              <w:rPr>
                <w:sz w:val="20"/>
                <w:szCs w:val="20"/>
                <w:lang w:eastAsia="zh-CN"/>
              </w:rPr>
              <w:t>V3</w:t>
            </w:r>
          </w:p>
          <w:p w14:paraId="044574B1">
            <w:pPr>
              <w:tabs>
                <w:tab w:val="left" w:pos="4140"/>
              </w:tabs>
              <w:spacing w:line="240" w:lineRule="atLeast"/>
              <w:jc w:val="center"/>
              <w:rPr>
                <w:sz w:val="20"/>
                <w:szCs w:val="20"/>
                <w:lang w:eastAsia="zh-CN"/>
              </w:rPr>
            </w:pPr>
            <w:r>
              <w:rPr>
                <w:rFonts w:hint="eastAsia" w:hAnsi="宋体"/>
                <w:sz w:val="20"/>
                <w:szCs w:val="20"/>
                <w:lang w:eastAsia="zh-CN"/>
              </w:rPr>
              <w:t>(</w:t>
            </w:r>
            <w:r>
              <w:rPr>
                <w:rFonts w:hAnsi="宋体"/>
                <w:sz w:val="20"/>
                <w:szCs w:val="20"/>
                <w:lang w:eastAsia="zh-CN"/>
              </w:rPr>
              <w:t>6</w:t>
            </w:r>
            <w:r>
              <w:rPr>
                <w:rFonts w:hint="eastAsia" w:hAnsi="宋体"/>
                <w:sz w:val="20"/>
                <w:szCs w:val="20"/>
                <w:lang w:eastAsia="zh-CN"/>
              </w:rPr>
              <w:t>周</w:t>
            </w:r>
            <w:r>
              <w:rPr>
                <w:rFonts w:hAnsi="宋体"/>
                <w:sz w:val="20"/>
                <w:szCs w:val="20"/>
                <w:lang w:eastAsia="zh-CN"/>
              </w:rPr>
              <w:t>）</w:t>
            </w:r>
          </w:p>
        </w:tc>
        <w:tc>
          <w:tcPr>
            <w:tcW w:w="461" w:type="dxa"/>
          </w:tcPr>
          <w:p w14:paraId="2F8DC4C0">
            <w:pPr>
              <w:tabs>
                <w:tab w:val="left" w:pos="4140"/>
              </w:tabs>
              <w:spacing w:line="240" w:lineRule="atLeast"/>
              <w:jc w:val="center"/>
              <w:rPr>
                <w:rFonts w:hAnsi="宋体"/>
                <w:sz w:val="20"/>
                <w:szCs w:val="20"/>
                <w:lang w:eastAsia="zh-CN"/>
              </w:rPr>
            </w:pPr>
          </w:p>
          <w:p w14:paraId="3CCBF30E">
            <w:pPr>
              <w:tabs>
                <w:tab w:val="left" w:pos="4140"/>
              </w:tabs>
              <w:spacing w:line="240" w:lineRule="atLeast"/>
              <w:jc w:val="center"/>
              <w:rPr>
                <w:rFonts w:hAnsi="宋体"/>
                <w:sz w:val="20"/>
                <w:szCs w:val="20"/>
                <w:lang w:eastAsia="zh-CN"/>
              </w:rPr>
            </w:pPr>
          </w:p>
          <w:p w14:paraId="1951C883">
            <w:pPr>
              <w:tabs>
                <w:tab w:val="left" w:pos="4140"/>
              </w:tabs>
              <w:spacing w:line="240" w:lineRule="atLeast"/>
              <w:jc w:val="center"/>
              <w:rPr>
                <w:rFonts w:hAnsi="宋体"/>
                <w:sz w:val="20"/>
                <w:szCs w:val="20"/>
                <w:lang w:eastAsia="zh-CN"/>
              </w:rPr>
            </w:pPr>
            <w:r>
              <w:rPr>
                <w:rFonts w:hint="eastAsia" w:hAnsi="宋体"/>
                <w:sz w:val="20"/>
                <w:szCs w:val="20"/>
                <w:lang w:eastAsia="zh-CN"/>
              </w:rPr>
              <w:t>Vn</w:t>
            </w:r>
          </w:p>
        </w:tc>
        <w:tc>
          <w:tcPr>
            <w:tcW w:w="616" w:type="dxa"/>
          </w:tcPr>
          <w:p w14:paraId="29DE630B">
            <w:pPr>
              <w:tabs>
                <w:tab w:val="left" w:pos="4140"/>
              </w:tabs>
              <w:spacing w:line="240" w:lineRule="atLeast"/>
              <w:rPr>
                <w:rFonts w:hAnsi="宋体"/>
                <w:sz w:val="20"/>
                <w:szCs w:val="20"/>
                <w:lang w:eastAsia="zh-CN"/>
              </w:rPr>
            </w:pPr>
          </w:p>
          <w:p w14:paraId="3BF10A45">
            <w:pPr>
              <w:tabs>
                <w:tab w:val="left" w:pos="4140"/>
              </w:tabs>
              <w:spacing w:line="240" w:lineRule="atLeast"/>
              <w:jc w:val="center"/>
              <w:rPr>
                <w:rFonts w:hAnsi="宋体"/>
                <w:sz w:val="20"/>
                <w:szCs w:val="20"/>
                <w:lang w:eastAsia="zh-CN"/>
              </w:rPr>
            </w:pPr>
            <w:r>
              <w:rPr>
                <w:rFonts w:hint="eastAsia" w:hAnsi="宋体"/>
                <w:sz w:val="20"/>
                <w:szCs w:val="20"/>
                <w:lang w:eastAsia="zh-CN"/>
              </w:rPr>
              <w:t>V</w:t>
            </w:r>
            <w:r>
              <w:rPr>
                <w:rFonts w:hAnsi="宋体"/>
                <w:sz w:val="20"/>
                <w:szCs w:val="20"/>
                <w:lang w:eastAsia="zh-CN"/>
              </w:rPr>
              <w:t>7</w:t>
            </w:r>
          </w:p>
          <w:p w14:paraId="5FAAB4F4">
            <w:pPr>
              <w:tabs>
                <w:tab w:val="left" w:pos="4140"/>
              </w:tabs>
              <w:spacing w:line="240" w:lineRule="atLeast"/>
              <w:jc w:val="center"/>
              <w:rPr>
                <w:rFonts w:hAnsi="宋体"/>
                <w:sz w:val="20"/>
                <w:szCs w:val="20"/>
                <w:lang w:eastAsia="zh-CN"/>
              </w:rPr>
            </w:pPr>
            <w:r>
              <w:rPr>
                <w:rFonts w:hint="eastAsia" w:hAnsi="宋体"/>
                <w:sz w:val="20"/>
                <w:szCs w:val="20"/>
                <w:lang w:eastAsia="zh-CN"/>
              </w:rPr>
              <w:t>(</w:t>
            </w:r>
            <w:r>
              <w:rPr>
                <w:rFonts w:hAnsi="宋体"/>
                <w:sz w:val="20"/>
                <w:szCs w:val="20"/>
                <w:lang w:eastAsia="zh-CN"/>
              </w:rPr>
              <w:t>18</w:t>
            </w:r>
            <w:r>
              <w:rPr>
                <w:rFonts w:hint="eastAsia" w:hAnsi="宋体"/>
                <w:sz w:val="20"/>
                <w:szCs w:val="20"/>
                <w:lang w:eastAsia="zh-CN"/>
              </w:rPr>
              <w:t>周</w:t>
            </w:r>
            <w:r>
              <w:rPr>
                <w:rFonts w:hAnsi="宋体"/>
                <w:sz w:val="20"/>
                <w:szCs w:val="20"/>
                <w:lang w:eastAsia="zh-CN"/>
              </w:rPr>
              <w:t>）</w:t>
            </w:r>
          </w:p>
        </w:tc>
        <w:tc>
          <w:tcPr>
            <w:tcW w:w="616" w:type="dxa"/>
          </w:tcPr>
          <w:p w14:paraId="0428B2A0">
            <w:pPr>
              <w:tabs>
                <w:tab w:val="left" w:pos="4140"/>
              </w:tabs>
              <w:spacing w:line="240" w:lineRule="atLeast"/>
              <w:rPr>
                <w:rFonts w:hAnsi="宋体"/>
                <w:sz w:val="20"/>
                <w:szCs w:val="20"/>
                <w:lang w:eastAsia="zh-CN"/>
              </w:rPr>
            </w:pPr>
          </w:p>
          <w:p w14:paraId="089BC43B">
            <w:pPr>
              <w:tabs>
                <w:tab w:val="left" w:pos="4140"/>
              </w:tabs>
              <w:spacing w:line="240" w:lineRule="atLeast"/>
              <w:rPr>
                <w:rFonts w:hAnsi="宋体"/>
                <w:sz w:val="20"/>
                <w:szCs w:val="20"/>
                <w:lang w:eastAsia="zh-CN"/>
              </w:rPr>
            </w:pPr>
            <w:r>
              <w:rPr>
                <w:rFonts w:hint="eastAsia" w:hAnsi="宋体"/>
                <w:sz w:val="20"/>
                <w:szCs w:val="20"/>
                <w:lang w:eastAsia="zh-CN"/>
              </w:rPr>
              <w:t>V8</w:t>
            </w:r>
          </w:p>
          <w:p w14:paraId="5824B642">
            <w:pPr>
              <w:tabs>
                <w:tab w:val="left" w:pos="4140"/>
              </w:tabs>
              <w:spacing w:line="240" w:lineRule="atLeast"/>
              <w:jc w:val="center"/>
              <w:rPr>
                <w:rFonts w:hAnsi="宋体"/>
                <w:sz w:val="20"/>
                <w:szCs w:val="20"/>
                <w:lang w:eastAsia="zh-CN"/>
              </w:rPr>
            </w:pPr>
            <w:r>
              <w:rPr>
                <w:rFonts w:hint="eastAsia" w:hAnsi="宋体"/>
                <w:sz w:val="20"/>
                <w:szCs w:val="20"/>
                <w:lang w:eastAsia="zh-CN"/>
              </w:rPr>
              <w:t>(</w:t>
            </w:r>
            <w:r>
              <w:rPr>
                <w:rFonts w:hAnsi="宋体"/>
                <w:sz w:val="20"/>
                <w:szCs w:val="20"/>
                <w:lang w:eastAsia="zh-CN"/>
              </w:rPr>
              <w:t>21</w:t>
            </w:r>
            <w:r>
              <w:rPr>
                <w:rFonts w:hint="eastAsia" w:hAnsi="宋体"/>
                <w:sz w:val="20"/>
                <w:szCs w:val="20"/>
                <w:lang w:eastAsia="zh-CN"/>
              </w:rPr>
              <w:t>周</w:t>
            </w:r>
            <w:r>
              <w:rPr>
                <w:rFonts w:hAnsi="宋体"/>
                <w:sz w:val="20"/>
                <w:szCs w:val="20"/>
                <w:lang w:eastAsia="zh-CN"/>
              </w:rPr>
              <w:t>）</w:t>
            </w:r>
          </w:p>
        </w:tc>
        <w:tc>
          <w:tcPr>
            <w:tcW w:w="616" w:type="dxa"/>
          </w:tcPr>
          <w:p w14:paraId="36CC89B1">
            <w:pPr>
              <w:tabs>
                <w:tab w:val="left" w:pos="4140"/>
              </w:tabs>
              <w:spacing w:line="240" w:lineRule="atLeast"/>
              <w:rPr>
                <w:rFonts w:hAnsi="宋体"/>
                <w:sz w:val="20"/>
                <w:szCs w:val="20"/>
                <w:lang w:eastAsia="zh-CN"/>
              </w:rPr>
            </w:pPr>
          </w:p>
          <w:p w14:paraId="55A24854">
            <w:pPr>
              <w:tabs>
                <w:tab w:val="left" w:pos="4140"/>
              </w:tabs>
              <w:spacing w:line="240" w:lineRule="atLeast"/>
              <w:jc w:val="center"/>
              <w:rPr>
                <w:rFonts w:hAnsi="宋体"/>
                <w:sz w:val="20"/>
                <w:szCs w:val="20"/>
                <w:lang w:eastAsia="zh-CN"/>
              </w:rPr>
            </w:pPr>
            <w:r>
              <w:rPr>
                <w:rFonts w:hint="eastAsia" w:hAnsi="宋体"/>
                <w:sz w:val="20"/>
                <w:szCs w:val="20"/>
                <w:lang w:eastAsia="zh-CN"/>
              </w:rPr>
              <w:t>V9</w:t>
            </w:r>
          </w:p>
          <w:p w14:paraId="2AAA5BAB">
            <w:pPr>
              <w:tabs>
                <w:tab w:val="left" w:pos="4140"/>
              </w:tabs>
              <w:spacing w:line="240" w:lineRule="atLeast"/>
              <w:jc w:val="center"/>
              <w:rPr>
                <w:rFonts w:hAnsi="宋体"/>
                <w:sz w:val="20"/>
                <w:szCs w:val="20"/>
                <w:lang w:eastAsia="zh-CN"/>
              </w:rPr>
            </w:pPr>
            <w:r>
              <w:rPr>
                <w:rFonts w:hint="eastAsia" w:hAnsi="宋体"/>
                <w:sz w:val="20"/>
                <w:szCs w:val="20"/>
                <w:lang w:eastAsia="zh-CN"/>
              </w:rPr>
              <w:t>(</w:t>
            </w:r>
            <w:r>
              <w:rPr>
                <w:rFonts w:hAnsi="宋体"/>
                <w:sz w:val="20"/>
                <w:szCs w:val="20"/>
                <w:lang w:eastAsia="zh-CN"/>
              </w:rPr>
              <w:t>24</w:t>
            </w:r>
            <w:r>
              <w:rPr>
                <w:rFonts w:hint="eastAsia" w:hAnsi="宋体"/>
                <w:sz w:val="20"/>
                <w:szCs w:val="20"/>
                <w:lang w:eastAsia="zh-CN"/>
              </w:rPr>
              <w:t>周</w:t>
            </w:r>
            <w:r>
              <w:rPr>
                <w:rFonts w:hAnsi="宋体"/>
                <w:sz w:val="20"/>
                <w:szCs w:val="20"/>
                <w:lang w:eastAsia="zh-CN"/>
              </w:rPr>
              <w:t>）</w:t>
            </w:r>
          </w:p>
        </w:tc>
        <w:tc>
          <w:tcPr>
            <w:tcW w:w="675" w:type="dxa"/>
          </w:tcPr>
          <w:p w14:paraId="6EEA3098">
            <w:pPr>
              <w:tabs>
                <w:tab w:val="left" w:pos="4140"/>
              </w:tabs>
              <w:spacing w:line="240" w:lineRule="atLeast"/>
              <w:jc w:val="center"/>
              <w:rPr>
                <w:rFonts w:hAnsi="宋体"/>
                <w:sz w:val="20"/>
                <w:szCs w:val="20"/>
                <w:lang w:eastAsia="zh-CN"/>
              </w:rPr>
            </w:pPr>
          </w:p>
          <w:p w14:paraId="3BB57296">
            <w:pPr>
              <w:tabs>
                <w:tab w:val="left" w:pos="4140"/>
              </w:tabs>
              <w:spacing w:line="240" w:lineRule="atLeast"/>
              <w:jc w:val="center"/>
              <w:rPr>
                <w:rFonts w:hAnsi="宋体"/>
                <w:sz w:val="20"/>
                <w:szCs w:val="20"/>
                <w:lang w:eastAsia="zh-CN"/>
              </w:rPr>
            </w:pPr>
            <w:r>
              <w:rPr>
                <w:rFonts w:hint="eastAsia" w:hAnsi="宋体"/>
                <w:sz w:val="20"/>
                <w:szCs w:val="20"/>
                <w:lang w:eastAsia="zh-CN"/>
              </w:rPr>
              <w:t>V</w:t>
            </w:r>
            <w:r>
              <w:rPr>
                <w:rFonts w:hAnsi="宋体"/>
                <w:sz w:val="20"/>
                <w:szCs w:val="20"/>
                <w:lang w:eastAsia="zh-CN"/>
              </w:rPr>
              <w:t>10</w:t>
            </w:r>
          </w:p>
          <w:p w14:paraId="7D2A0283">
            <w:pPr>
              <w:tabs>
                <w:tab w:val="left" w:pos="4140"/>
              </w:tabs>
              <w:spacing w:line="240" w:lineRule="atLeast"/>
              <w:jc w:val="center"/>
              <w:rPr>
                <w:rFonts w:hAnsi="宋体"/>
                <w:sz w:val="20"/>
                <w:szCs w:val="20"/>
                <w:lang w:eastAsia="zh-CN"/>
              </w:rPr>
            </w:pPr>
            <w:r>
              <w:rPr>
                <w:rFonts w:hint="eastAsia" w:hAnsi="宋体"/>
                <w:sz w:val="20"/>
                <w:szCs w:val="20"/>
                <w:lang w:eastAsia="zh-CN"/>
              </w:rPr>
              <w:t>(</w:t>
            </w:r>
            <w:r>
              <w:rPr>
                <w:rFonts w:hAnsi="宋体"/>
                <w:sz w:val="20"/>
                <w:szCs w:val="20"/>
                <w:lang w:eastAsia="zh-CN"/>
              </w:rPr>
              <w:t>27</w:t>
            </w:r>
            <w:r>
              <w:rPr>
                <w:rFonts w:hint="eastAsia" w:hAnsi="宋体"/>
                <w:sz w:val="20"/>
                <w:szCs w:val="20"/>
                <w:lang w:eastAsia="zh-CN"/>
              </w:rPr>
              <w:t>周</w:t>
            </w:r>
            <w:r>
              <w:rPr>
                <w:rFonts w:hAnsi="宋体"/>
                <w:sz w:val="20"/>
                <w:szCs w:val="20"/>
                <w:lang w:eastAsia="zh-CN"/>
              </w:rPr>
              <w:t>）</w:t>
            </w:r>
          </w:p>
        </w:tc>
        <w:tc>
          <w:tcPr>
            <w:tcW w:w="567" w:type="dxa"/>
          </w:tcPr>
          <w:p w14:paraId="36788EE9">
            <w:pPr>
              <w:tabs>
                <w:tab w:val="left" w:pos="4140"/>
              </w:tabs>
              <w:spacing w:line="240" w:lineRule="atLeast"/>
              <w:jc w:val="center"/>
              <w:rPr>
                <w:rFonts w:hAnsi="宋体"/>
                <w:sz w:val="20"/>
                <w:szCs w:val="20"/>
                <w:lang w:eastAsia="zh-CN"/>
              </w:rPr>
            </w:pPr>
          </w:p>
          <w:p w14:paraId="514805F7">
            <w:pPr>
              <w:tabs>
                <w:tab w:val="left" w:pos="4140"/>
              </w:tabs>
              <w:spacing w:line="240" w:lineRule="atLeast"/>
              <w:jc w:val="center"/>
              <w:rPr>
                <w:rFonts w:hAnsi="宋体"/>
                <w:sz w:val="20"/>
                <w:szCs w:val="20"/>
                <w:lang w:eastAsia="zh-CN"/>
              </w:rPr>
            </w:pPr>
            <w:r>
              <w:rPr>
                <w:rFonts w:hint="eastAsia" w:hAnsi="宋体"/>
                <w:sz w:val="20"/>
                <w:szCs w:val="20"/>
                <w:lang w:eastAsia="zh-CN"/>
              </w:rPr>
              <w:t>Vn</w:t>
            </w:r>
          </w:p>
        </w:tc>
        <w:tc>
          <w:tcPr>
            <w:tcW w:w="708" w:type="dxa"/>
            <w:vAlign w:val="center"/>
          </w:tcPr>
          <w:p w14:paraId="065692ED">
            <w:pPr>
              <w:tabs>
                <w:tab w:val="left" w:pos="4140"/>
              </w:tabs>
              <w:spacing w:line="240" w:lineRule="atLeast"/>
              <w:jc w:val="center"/>
              <w:rPr>
                <w:rFonts w:hAnsi="宋体"/>
                <w:sz w:val="20"/>
                <w:szCs w:val="20"/>
                <w:lang w:eastAsia="zh-CN"/>
              </w:rPr>
            </w:pPr>
            <w:r>
              <w:rPr>
                <w:rFonts w:hint="eastAsia" w:hAnsi="宋体"/>
                <w:sz w:val="20"/>
                <w:szCs w:val="20"/>
                <w:lang w:eastAsia="zh-CN"/>
              </w:rPr>
              <w:t>末次访视</w:t>
            </w:r>
          </w:p>
        </w:tc>
        <w:tc>
          <w:tcPr>
            <w:tcW w:w="1418" w:type="dxa"/>
          </w:tcPr>
          <w:p w14:paraId="1D714835">
            <w:pPr>
              <w:tabs>
                <w:tab w:val="left" w:pos="4140"/>
              </w:tabs>
              <w:spacing w:before="240" w:beforeLines="100" w:line="240" w:lineRule="atLeast"/>
              <w:jc w:val="center"/>
              <w:rPr>
                <w:rFonts w:hAnsi="宋体"/>
                <w:sz w:val="20"/>
                <w:szCs w:val="20"/>
                <w:lang w:eastAsia="zh-CN"/>
              </w:rPr>
            </w:pPr>
            <w:r>
              <w:rPr>
                <w:rFonts w:hint="eastAsia" w:hAnsi="宋体"/>
                <w:sz w:val="20"/>
                <w:szCs w:val="20"/>
                <w:lang w:eastAsia="zh-CN"/>
              </w:rPr>
              <w:t>生存期</w:t>
            </w:r>
            <w:r>
              <w:rPr>
                <w:rFonts w:hAnsi="宋体"/>
                <w:sz w:val="20"/>
                <w:szCs w:val="20"/>
                <w:lang w:eastAsia="zh-CN"/>
              </w:rPr>
              <w:t>随访</w:t>
            </w:r>
          </w:p>
        </w:tc>
      </w:tr>
      <w:tr w14:paraId="016E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84" w:type="dxa"/>
            <w:vAlign w:val="center"/>
          </w:tcPr>
          <w:p w14:paraId="4B3E4143">
            <w:pPr>
              <w:tabs>
                <w:tab w:val="left" w:pos="4140"/>
              </w:tabs>
              <w:spacing w:line="240" w:lineRule="atLeast"/>
              <w:jc w:val="center"/>
              <w:rPr>
                <w:sz w:val="20"/>
                <w:szCs w:val="20"/>
                <w:lang w:eastAsia="zh-CN"/>
              </w:rPr>
            </w:pPr>
            <w:r>
              <w:rPr>
                <w:rFonts w:hAnsi="宋体"/>
                <w:sz w:val="20"/>
                <w:szCs w:val="20"/>
                <w:lang w:eastAsia="zh-CN"/>
              </w:rPr>
              <w:t>费用</w:t>
            </w:r>
            <w:r>
              <w:rPr>
                <w:rFonts w:hint="eastAsia" w:hAnsi="宋体"/>
                <w:sz w:val="20"/>
                <w:szCs w:val="20"/>
                <w:lang w:eastAsia="zh-CN"/>
              </w:rPr>
              <w:t>（元）</w:t>
            </w:r>
          </w:p>
        </w:tc>
        <w:tc>
          <w:tcPr>
            <w:tcW w:w="1134" w:type="dxa"/>
            <w:vAlign w:val="center"/>
          </w:tcPr>
          <w:p w14:paraId="768522F2">
            <w:pPr>
              <w:tabs>
                <w:tab w:val="left" w:pos="4140"/>
              </w:tabs>
              <w:spacing w:line="240" w:lineRule="atLeast"/>
              <w:jc w:val="center"/>
              <w:rPr>
                <w:sz w:val="20"/>
                <w:szCs w:val="20"/>
                <w:lang w:eastAsia="zh-CN"/>
              </w:rPr>
            </w:pPr>
          </w:p>
        </w:tc>
        <w:tc>
          <w:tcPr>
            <w:tcW w:w="653" w:type="dxa"/>
            <w:vAlign w:val="center"/>
          </w:tcPr>
          <w:p w14:paraId="1FCCA7CA">
            <w:pPr>
              <w:tabs>
                <w:tab w:val="left" w:pos="4140"/>
              </w:tabs>
              <w:spacing w:line="240" w:lineRule="atLeast"/>
              <w:jc w:val="center"/>
              <w:rPr>
                <w:sz w:val="20"/>
                <w:szCs w:val="20"/>
                <w:lang w:eastAsia="zh-CN"/>
              </w:rPr>
            </w:pPr>
          </w:p>
        </w:tc>
        <w:tc>
          <w:tcPr>
            <w:tcW w:w="616" w:type="dxa"/>
            <w:vAlign w:val="center"/>
          </w:tcPr>
          <w:p w14:paraId="22886D95">
            <w:pPr>
              <w:tabs>
                <w:tab w:val="left" w:pos="4140"/>
              </w:tabs>
              <w:spacing w:line="240" w:lineRule="atLeast"/>
              <w:jc w:val="center"/>
              <w:rPr>
                <w:sz w:val="20"/>
                <w:szCs w:val="20"/>
                <w:lang w:eastAsia="zh-CN"/>
              </w:rPr>
            </w:pPr>
          </w:p>
        </w:tc>
        <w:tc>
          <w:tcPr>
            <w:tcW w:w="461" w:type="dxa"/>
          </w:tcPr>
          <w:p w14:paraId="4C969C50">
            <w:pPr>
              <w:tabs>
                <w:tab w:val="left" w:pos="4140"/>
              </w:tabs>
              <w:spacing w:line="240" w:lineRule="atLeast"/>
              <w:jc w:val="center"/>
              <w:rPr>
                <w:rFonts w:hAnsi="宋体"/>
                <w:sz w:val="20"/>
                <w:szCs w:val="20"/>
                <w:lang w:eastAsia="zh-CN"/>
              </w:rPr>
            </w:pPr>
          </w:p>
        </w:tc>
        <w:tc>
          <w:tcPr>
            <w:tcW w:w="616" w:type="dxa"/>
          </w:tcPr>
          <w:p w14:paraId="6102FAC9">
            <w:pPr>
              <w:tabs>
                <w:tab w:val="left" w:pos="4140"/>
              </w:tabs>
              <w:spacing w:line="240" w:lineRule="atLeast"/>
              <w:jc w:val="center"/>
              <w:rPr>
                <w:rFonts w:hAnsi="宋体"/>
                <w:sz w:val="20"/>
                <w:szCs w:val="20"/>
                <w:lang w:eastAsia="zh-CN"/>
              </w:rPr>
            </w:pPr>
          </w:p>
        </w:tc>
        <w:tc>
          <w:tcPr>
            <w:tcW w:w="616" w:type="dxa"/>
          </w:tcPr>
          <w:p w14:paraId="163421D4">
            <w:pPr>
              <w:tabs>
                <w:tab w:val="left" w:pos="4140"/>
              </w:tabs>
              <w:spacing w:line="240" w:lineRule="atLeast"/>
              <w:jc w:val="center"/>
              <w:rPr>
                <w:rFonts w:hAnsi="宋体"/>
                <w:sz w:val="20"/>
                <w:szCs w:val="20"/>
                <w:lang w:eastAsia="zh-CN"/>
              </w:rPr>
            </w:pPr>
          </w:p>
        </w:tc>
        <w:tc>
          <w:tcPr>
            <w:tcW w:w="616" w:type="dxa"/>
          </w:tcPr>
          <w:p w14:paraId="1CA3ACBF">
            <w:pPr>
              <w:tabs>
                <w:tab w:val="left" w:pos="4140"/>
              </w:tabs>
              <w:spacing w:line="240" w:lineRule="atLeast"/>
              <w:jc w:val="center"/>
              <w:rPr>
                <w:rFonts w:hAnsi="宋体"/>
                <w:sz w:val="20"/>
                <w:szCs w:val="20"/>
                <w:lang w:eastAsia="zh-CN"/>
              </w:rPr>
            </w:pPr>
          </w:p>
        </w:tc>
        <w:tc>
          <w:tcPr>
            <w:tcW w:w="675" w:type="dxa"/>
          </w:tcPr>
          <w:p w14:paraId="2A5A9B96">
            <w:pPr>
              <w:tabs>
                <w:tab w:val="left" w:pos="4140"/>
              </w:tabs>
              <w:spacing w:line="240" w:lineRule="atLeast"/>
              <w:jc w:val="center"/>
              <w:rPr>
                <w:rFonts w:hAnsi="宋体"/>
                <w:sz w:val="20"/>
                <w:szCs w:val="20"/>
                <w:lang w:eastAsia="zh-CN"/>
              </w:rPr>
            </w:pPr>
          </w:p>
        </w:tc>
        <w:tc>
          <w:tcPr>
            <w:tcW w:w="567" w:type="dxa"/>
          </w:tcPr>
          <w:p w14:paraId="0E32F232">
            <w:pPr>
              <w:tabs>
                <w:tab w:val="left" w:pos="4140"/>
              </w:tabs>
              <w:spacing w:line="240" w:lineRule="atLeast"/>
              <w:jc w:val="center"/>
              <w:rPr>
                <w:rFonts w:hAnsi="宋体"/>
                <w:sz w:val="20"/>
                <w:szCs w:val="20"/>
                <w:lang w:eastAsia="zh-CN"/>
              </w:rPr>
            </w:pPr>
          </w:p>
        </w:tc>
        <w:tc>
          <w:tcPr>
            <w:tcW w:w="708" w:type="dxa"/>
            <w:vAlign w:val="center"/>
          </w:tcPr>
          <w:p w14:paraId="381E51EE">
            <w:pPr>
              <w:tabs>
                <w:tab w:val="left" w:pos="4140"/>
              </w:tabs>
              <w:spacing w:line="240" w:lineRule="atLeast"/>
              <w:jc w:val="center"/>
              <w:rPr>
                <w:rFonts w:hAnsi="宋体"/>
                <w:sz w:val="20"/>
                <w:szCs w:val="20"/>
                <w:lang w:eastAsia="zh-CN"/>
              </w:rPr>
            </w:pPr>
          </w:p>
        </w:tc>
        <w:tc>
          <w:tcPr>
            <w:tcW w:w="1418" w:type="dxa"/>
          </w:tcPr>
          <w:p w14:paraId="37912706">
            <w:pPr>
              <w:tabs>
                <w:tab w:val="left" w:pos="4140"/>
              </w:tabs>
              <w:spacing w:before="240" w:beforeLines="100" w:line="240" w:lineRule="atLeast"/>
              <w:jc w:val="center"/>
              <w:rPr>
                <w:rFonts w:hAnsi="宋体"/>
                <w:sz w:val="20"/>
                <w:szCs w:val="20"/>
                <w:lang w:eastAsia="zh-CN"/>
              </w:rPr>
            </w:pPr>
          </w:p>
        </w:tc>
      </w:tr>
    </w:tbl>
    <w:p w14:paraId="4A3CBC30">
      <w:pPr>
        <w:tabs>
          <w:tab w:val="left" w:pos="4140"/>
        </w:tabs>
        <w:rPr>
          <w:lang w:eastAsia="zh-CN"/>
        </w:rPr>
      </w:pPr>
    </w:p>
    <w:p w14:paraId="0CCD7FC7">
      <w:pPr>
        <w:tabs>
          <w:tab w:val="left" w:pos="4140"/>
        </w:tabs>
        <w:rPr>
          <w:rFonts w:hint="default" w:hAnsi="宋体"/>
          <w:lang w:val="en-US" w:eastAsia="zh-CN"/>
        </w:rPr>
      </w:pPr>
      <w:r>
        <w:rPr>
          <w:rFonts w:hAnsi="宋体"/>
          <w:lang w:eastAsia="zh-CN"/>
        </w:rPr>
        <w:t>附件</w:t>
      </w:r>
      <w:r>
        <w:rPr>
          <w:rFonts w:hint="eastAsia" w:hAnsi="宋体"/>
          <w:lang w:eastAsia="zh-CN"/>
        </w:rPr>
        <w:t>二</w:t>
      </w:r>
      <w:r>
        <w:rPr>
          <w:rFonts w:hAnsi="宋体"/>
          <w:lang w:eastAsia="zh-CN"/>
        </w:rPr>
        <w:t>：</w:t>
      </w:r>
      <w:r>
        <w:rPr>
          <w:rFonts w:hint="eastAsia" w:ascii="宋体" w:hAnsi="宋体"/>
          <w:vertAlign w:val="baseline"/>
          <w:lang w:val="en-US" w:eastAsia="zh-CN"/>
        </w:rPr>
        <w:t>临床试验检查费明细（不含税费）</w:t>
      </w:r>
    </w:p>
    <w:tbl>
      <w:tblPr>
        <w:tblStyle w:val="7"/>
        <w:tblW w:w="9300" w:type="dxa"/>
        <w:tblInd w:w="0" w:type="dxa"/>
        <w:tblLayout w:type="fixed"/>
        <w:tblCellMar>
          <w:top w:w="0" w:type="dxa"/>
          <w:left w:w="108" w:type="dxa"/>
          <w:bottom w:w="0" w:type="dxa"/>
          <w:right w:w="108" w:type="dxa"/>
        </w:tblCellMar>
      </w:tblPr>
      <w:tblGrid>
        <w:gridCol w:w="3720"/>
        <w:gridCol w:w="1860"/>
        <w:gridCol w:w="1860"/>
        <w:gridCol w:w="1860"/>
      </w:tblGrid>
      <w:tr w14:paraId="3F56C3ED">
        <w:tblPrEx>
          <w:tblCellMar>
            <w:top w:w="0" w:type="dxa"/>
            <w:left w:w="108" w:type="dxa"/>
            <w:bottom w:w="0" w:type="dxa"/>
            <w:right w:w="108" w:type="dxa"/>
          </w:tblCellMar>
        </w:tblPrEx>
        <w:trPr>
          <w:trHeight w:val="270" w:hRule="atLeast"/>
        </w:trPr>
        <w:tc>
          <w:tcPr>
            <w:tcW w:w="3720" w:type="dxa"/>
            <w:tcBorders>
              <w:top w:val="single" w:color="auto" w:sz="8" w:space="0"/>
              <w:left w:val="single" w:color="auto" w:sz="8" w:space="0"/>
              <w:bottom w:val="single" w:color="auto" w:sz="8" w:space="0"/>
              <w:right w:val="single" w:color="000000" w:sz="8" w:space="0"/>
            </w:tcBorders>
            <w:shd w:val="clear" w:color="auto" w:fill="auto"/>
            <w:vAlign w:val="center"/>
          </w:tcPr>
          <w:p w14:paraId="2FC47356">
            <w:pPr>
              <w:jc w:val="center"/>
              <w:rPr>
                <w:rFonts w:ascii="宋体" w:hAnsi="宋体" w:cs="宋体"/>
                <w:color w:val="000000"/>
                <w:sz w:val="21"/>
                <w:szCs w:val="21"/>
                <w:lang w:eastAsia="zh-CN"/>
              </w:rPr>
            </w:pPr>
            <w:r>
              <w:rPr>
                <w:rFonts w:hint="eastAsia" w:ascii="宋体" w:hAnsi="宋体" w:cs="宋体"/>
                <w:color w:val="000000"/>
                <w:sz w:val="21"/>
                <w:szCs w:val="21"/>
                <w:lang w:eastAsia="zh-CN"/>
              </w:rPr>
              <w:t>检查项目（次）</w:t>
            </w:r>
          </w:p>
        </w:tc>
        <w:tc>
          <w:tcPr>
            <w:tcW w:w="1860" w:type="dxa"/>
            <w:tcBorders>
              <w:top w:val="single" w:color="auto" w:sz="8" w:space="0"/>
              <w:left w:val="nil"/>
              <w:bottom w:val="single" w:color="auto" w:sz="8" w:space="0"/>
              <w:right w:val="single" w:color="auto" w:sz="8" w:space="0"/>
            </w:tcBorders>
            <w:shd w:val="clear" w:color="auto" w:fill="auto"/>
            <w:vAlign w:val="center"/>
          </w:tcPr>
          <w:p w14:paraId="35D5D11D">
            <w:pPr>
              <w:jc w:val="center"/>
              <w:rPr>
                <w:rFonts w:ascii="宋体" w:hAnsi="宋体" w:cs="宋体"/>
                <w:color w:val="000000"/>
                <w:sz w:val="21"/>
                <w:szCs w:val="21"/>
                <w:lang w:eastAsia="zh-CN"/>
              </w:rPr>
            </w:pPr>
            <w:r>
              <w:rPr>
                <w:rFonts w:hint="eastAsia" w:ascii="宋体" w:hAnsi="宋体" w:cs="宋体"/>
                <w:color w:val="000000"/>
                <w:sz w:val="21"/>
                <w:szCs w:val="21"/>
                <w:lang w:eastAsia="zh-CN"/>
              </w:rPr>
              <w:t>费用单价（元）</w:t>
            </w:r>
          </w:p>
        </w:tc>
        <w:tc>
          <w:tcPr>
            <w:tcW w:w="1860" w:type="dxa"/>
            <w:tcBorders>
              <w:top w:val="single" w:color="auto" w:sz="8" w:space="0"/>
              <w:left w:val="nil"/>
              <w:bottom w:val="single" w:color="auto" w:sz="8" w:space="0"/>
              <w:right w:val="single" w:color="auto" w:sz="8" w:space="0"/>
            </w:tcBorders>
            <w:shd w:val="clear" w:color="auto" w:fill="auto"/>
            <w:vAlign w:val="center"/>
          </w:tcPr>
          <w:p w14:paraId="02EB247B">
            <w:pPr>
              <w:jc w:val="center"/>
              <w:rPr>
                <w:rFonts w:ascii="宋体" w:hAnsi="宋体" w:cs="宋体"/>
                <w:color w:val="000000"/>
                <w:sz w:val="21"/>
                <w:szCs w:val="21"/>
                <w:lang w:eastAsia="zh-CN"/>
              </w:rPr>
            </w:pPr>
            <w:r>
              <w:rPr>
                <w:rFonts w:hint="eastAsia" w:ascii="宋体" w:hAnsi="宋体" w:cs="宋体"/>
                <w:color w:val="000000"/>
                <w:sz w:val="21"/>
                <w:szCs w:val="21"/>
                <w:lang w:eastAsia="zh-CN"/>
              </w:rPr>
              <w:t>检查次数</w:t>
            </w:r>
          </w:p>
        </w:tc>
        <w:tc>
          <w:tcPr>
            <w:tcW w:w="1860" w:type="dxa"/>
            <w:tcBorders>
              <w:top w:val="single" w:color="auto" w:sz="8" w:space="0"/>
              <w:left w:val="nil"/>
              <w:bottom w:val="single" w:color="auto" w:sz="8" w:space="0"/>
              <w:right w:val="single" w:color="auto" w:sz="8" w:space="0"/>
            </w:tcBorders>
            <w:shd w:val="clear" w:color="auto" w:fill="auto"/>
            <w:vAlign w:val="center"/>
          </w:tcPr>
          <w:p w14:paraId="0C2ABB44">
            <w:pPr>
              <w:jc w:val="center"/>
              <w:rPr>
                <w:rFonts w:ascii="宋体" w:hAnsi="宋体" w:cs="宋体"/>
                <w:color w:val="000000"/>
                <w:sz w:val="21"/>
                <w:szCs w:val="21"/>
                <w:lang w:eastAsia="zh-CN"/>
              </w:rPr>
            </w:pPr>
            <w:r>
              <w:rPr>
                <w:rFonts w:hint="eastAsia" w:ascii="宋体" w:hAnsi="宋体" w:cs="宋体"/>
                <w:color w:val="000000"/>
                <w:sz w:val="21"/>
                <w:szCs w:val="21"/>
                <w:lang w:eastAsia="zh-CN"/>
              </w:rPr>
              <w:t>合计（元）</w:t>
            </w:r>
          </w:p>
        </w:tc>
      </w:tr>
      <w:tr w14:paraId="4E6834C3">
        <w:tblPrEx>
          <w:tblCellMar>
            <w:top w:w="0" w:type="dxa"/>
            <w:left w:w="108" w:type="dxa"/>
            <w:bottom w:w="0" w:type="dxa"/>
            <w:right w:w="108" w:type="dxa"/>
          </w:tblCellMar>
        </w:tblPrEx>
        <w:trPr>
          <w:trHeight w:val="525" w:hRule="atLeast"/>
        </w:trPr>
        <w:tc>
          <w:tcPr>
            <w:tcW w:w="3720" w:type="dxa"/>
            <w:tcBorders>
              <w:top w:val="nil"/>
              <w:left w:val="single" w:color="auto" w:sz="8" w:space="0"/>
              <w:bottom w:val="single" w:color="000000" w:sz="8" w:space="0"/>
              <w:right w:val="single" w:color="auto" w:sz="8" w:space="0"/>
            </w:tcBorders>
            <w:shd w:val="clear" w:color="auto" w:fill="auto"/>
            <w:vAlign w:val="center"/>
          </w:tcPr>
          <w:p w14:paraId="2F549ABF">
            <w:pPr>
              <w:jc w:val="center"/>
              <w:rPr>
                <w:rFonts w:ascii="宋体" w:hAnsi="宋体" w:cs="宋体"/>
                <w:color w:val="000000"/>
                <w:sz w:val="21"/>
                <w:szCs w:val="21"/>
                <w:lang w:eastAsia="zh-CN"/>
              </w:rPr>
            </w:pPr>
            <w:r>
              <w:rPr>
                <w:rFonts w:hint="eastAsia" w:ascii="宋体" w:hAnsi="宋体" w:cs="宋体"/>
                <w:color w:val="000000"/>
                <w:sz w:val="21"/>
                <w:szCs w:val="21"/>
                <w:lang w:eastAsia="zh-CN"/>
              </w:rPr>
              <w:t>血常规（白细胞、红细胞</w:t>
            </w:r>
            <w:r>
              <w:rPr>
                <w:rFonts w:hint="eastAsia" w:ascii="宋体" w:hAnsi="宋体" w:cs="宋体"/>
                <w:color w:val="000000"/>
                <w:sz w:val="21"/>
                <w:szCs w:val="21"/>
                <w:lang w:val="en-US" w:eastAsia="zh-CN"/>
              </w:rPr>
              <w:t>.....</w:t>
            </w:r>
            <w:r>
              <w:rPr>
                <w:rFonts w:hint="eastAsia" w:ascii="宋体" w:hAnsi="宋体" w:cs="宋体"/>
                <w:color w:val="000000"/>
                <w:sz w:val="21"/>
                <w:szCs w:val="21"/>
                <w:lang w:eastAsia="zh-CN"/>
              </w:rPr>
              <w:t>）</w:t>
            </w:r>
          </w:p>
        </w:tc>
        <w:tc>
          <w:tcPr>
            <w:tcW w:w="1860" w:type="dxa"/>
            <w:tcBorders>
              <w:top w:val="nil"/>
              <w:left w:val="single" w:color="auto" w:sz="8" w:space="0"/>
              <w:bottom w:val="single" w:color="000000" w:sz="8" w:space="0"/>
              <w:right w:val="single" w:color="auto" w:sz="8" w:space="0"/>
            </w:tcBorders>
            <w:shd w:val="clear" w:color="auto" w:fill="auto"/>
            <w:vAlign w:val="center"/>
          </w:tcPr>
          <w:p w14:paraId="44E6CB56">
            <w:pPr>
              <w:jc w:val="center"/>
              <w:rPr>
                <w:color w:val="000000"/>
                <w:lang w:eastAsia="zh-CN"/>
              </w:rPr>
            </w:pPr>
          </w:p>
        </w:tc>
        <w:tc>
          <w:tcPr>
            <w:tcW w:w="1860" w:type="dxa"/>
            <w:tcBorders>
              <w:top w:val="nil"/>
              <w:left w:val="single" w:color="auto" w:sz="8" w:space="0"/>
              <w:bottom w:val="single" w:color="000000" w:sz="8" w:space="0"/>
              <w:right w:val="single" w:color="auto" w:sz="8" w:space="0"/>
            </w:tcBorders>
            <w:shd w:val="clear" w:color="auto" w:fill="auto"/>
            <w:vAlign w:val="center"/>
          </w:tcPr>
          <w:p w14:paraId="262648E8">
            <w:pPr>
              <w:jc w:val="center"/>
              <w:rPr>
                <w:color w:val="000000"/>
                <w:lang w:eastAsia="zh-CN"/>
              </w:rPr>
            </w:pPr>
          </w:p>
        </w:tc>
        <w:tc>
          <w:tcPr>
            <w:tcW w:w="1860" w:type="dxa"/>
            <w:tcBorders>
              <w:top w:val="nil"/>
              <w:left w:val="single" w:color="auto" w:sz="8" w:space="0"/>
              <w:bottom w:val="single" w:color="000000" w:sz="8" w:space="0"/>
              <w:right w:val="single" w:color="auto" w:sz="8" w:space="0"/>
            </w:tcBorders>
            <w:shd w:val="clear" w:color="auto" w:fill="auto"/>
            <w:vAlign w:val="center"/>
          </w:tcPr>
          <w:p w14:paraId="293FE8DB">
            <w:pPr>
              <w:jc w:val="center"/>
              <w:rPr>
                <w:color w:val="000000"/>
                <w:lang w:eastAsia="zh-CN"/>
              </w:rPr>
            </w:pPr>
          </w:p>
        </w:tc>
      </w:tr>
      <w:tr w14:paraId="1AFBB3F6">
        <w:tblPrEx>
          <w:tblCellMar>
            <w:top w:w="0" w:type="dxa"/>
            <w:left w:w="108" w:type="dxa"/>
            <w:bottom w:w="0" w:type="dxa"/>
            <w:right w:w="108" w:type="dxa"/>
          </w:tblCellMar>
        </w:tblPrEx>
        <w:trPr>
          <w:trHeight w:val="525" w:hRule="atLeast"/>
        </w:trPr>
        <w:tc>
          <w:tcPr>
            <w:tcW w:w="3720" w:type="dxa"/>
            <w:tcBorders>
              <w:top w:val="nil"/>
              <w:left w:val="single" w:color="auto" w:sz="8" w:space="0"/>
              <w:bottom w:val="single" w:color="000000" w:sz="8" w:space="0"/>
              <w:right w:val="single" w:color="auto" w:sz="8" w:space="0"/>
            </w:tcBorders>
            <w:shd w:val="clear" w:color="auto" w:fill="auto"/>
            <w:vAlign w:val="center"/>
          </w:tcPr>
          <w:p w14:paraId="64C5A6B8">
            <w:pPr>
              <w:jc w:val="center"/>
              <w:rPr>
                <w:rFonts w:ascii="宋体" w:hAnsi="宋体" w:cs="宋体"/>
                <w:color w:val="000000"/>
                <w:sz w:val="21"/>
                <w:szCs w:val="21"/>
                <w:lang w:eastAsia="zh-CN"/>
              </w:rPr>
            </w:pPr>
            <w:r>
              <w:rPr>
                <w:rFonts w:hint="eastAsia" w:ascii="宋体" w:hAnsi="宋体" w:cs="宋体"/>
                <w:color w:val="000000"/>
                <w:sz w:val="21"/>
                <w:szCs w:val="21"/>
                <w:lang w:eastAsia="zh-CN"/>
              </w:rPr>
              <w:t>血生化</w:t>
            </w:r>
          </w:p>
        </w:tc>
        <w:tc>
          <w:tcPr>
            <w:tcW w:w="1860" w:type="dxa"/>
            <w:tcBorders>
              <w:top w:val="nil"/>
              <w:left w:val="single" w:color="auto" w:sz="8" w:space="0"/>
              <w:bottom w:val="single" w:color="000000" w:sz="8" w:space="0"/>
              <w:right w:val="single" w:color="auto" w:sz="8" w:space="0"/>
            </w:tcBorders>
            <w:shd w:val="clear" w:color="auto" w:fill="auto"/>
            <w:vAlign w:val="center"/>
          </w:tcPr>
          <w:p w14:paraId="1A29A584">
            <w:pPr>
              <w:jc w:val="center"/>
              <w:rPr>
                <w:color w:val="000000"/>
                <w:lang w:eastAsia="zh-CN"/>
              </w:rPr>
            </w:pPr>
          </w:p>
        </w:tc>
        <w:tc>
          <w:tcPr>
            <w:tcW w:w="1860" w:type="dxa"/>
            <w:tcBorders>
              <w:top w:val="nil"/>
              <w:left w:val="single" w:color="auto" w:sz="8" w:space="0"/>
              <w:bottom w:val="single" w:color="000000" w:sz="8" w:space="0"/>
              <w:right w:val="single" w:color="auto" w:sz="8" w:space="0"/>
            </w:tcBorders>
            <w:shd w:val="clear" w:color="auto" w:fill="auto"/>
            <w:vAlign w:val="center"/>
          </w:tcPr>
          <w:p w14:paraId="120DBEC3">
            <w:pPr>
              <w:jc w:val="center"/>
              <w:rPr>
                <w:color w:val="000000"/>
                <w:lang w:eastAsia="zh-CN"/>
              </w:rPr>
            </w:pPr>
          </w:p>
        </w:tc>
        <w:tc>
          <w:tcPr>
            <w:tcW w:w="1860" w:type="dxa"/>
            <w:tcBorders>
              <w:top w:val="nil"/>
              <w:left w:val="single" w:color="auto" w:sz="8" w:space="0"/>
              <w:bottom w:val="single" w:color="000000" w:sz="8" w:space="0"/>
              <w:right w:val="single" w:color="auto" w:sz="8" w:space="0"/>
            </w:tcBorders>
            <w:shd w:val="clear" w:color="auto" w:fill="auto"/>
            <w:vAlign w:val="center"/>
          </w:tcPr>
          <w:p w14:paraId="76A62297">
            <w:pPr>
              <w:jc w:val="center"/>
              <w:rPr>
                <w:color w:val="000000"/>
                <w:lang w:eastAsia="zh-CN"/>
              </w:rPr>
            </w:pPr>
          </w:p>
        </w:tc>
      </w:tr>
      <w:tr w14:paraId="0AF8DB8C">
        <w:tblPrEx>
          <w:tblCellMar>
            <w:top w:w="0" w:type="dxa"/>
            <w:left w:w="108" w:type="dxa"/>
            <w:bottom w:w="0" w:type="dxa"/>
            <w:right w:w="108" w:type="dxa"/>
          </w:tblCellMar>
        </w:tblPrEx>
        <w:trPr>
          <w:trHeight w:val="270" w:hRule="atLeast"/>
        </w:trPr>
        <w:tc>
          <w:tcPr>
            <w:tcW w:w="3720" w:type="dxa"/>
            <w:tcBorders>
              <w:top w:val="nil"/>
              <w:left w:val="single" w:color="auto" w:sz="8" w:space="0"/>
              <w:bottom w:val="single" w:color="000000" w:sz="8" w:space="0"/>
              <w:right w:val="single" w:color="auto" w:sz="8" w:space="0"/>
            </w:tcBorders>
            <w:shd w:val="clear" w:color="auto" w:fill="auto"/>
            <w:vAlign w:val="center"/>
          </w:tcPr>
          <w:p w14:paraId="2B3B3F53">
            <w:pPr>
              <w:jc w:val="center"/>
              <w:rPr>
                <w:rFonts w:ascii="宋体" w:hAnsi="宋体" w:cs="宋体"/>
                <w:color w:val="000000"/>
                <w:sz w:val="21"/>
                <w:szCs w:val="21"/>
                <w:lang w:eastAsia="zh-CN"/>
              </w:rPr>
            </w:pPr>
            <w:r>
              <w:rPr>
                <w:rFonts w:hint="eastAsia" w:ascii="宋体" w:hAnsi="宋体" w:cs="宋体"/>
                <w:color w:val="000000"/>
                <w:sz w:val="21"/>
                <w:szCs w:val="21"/>
                <w:lang w:eastAsia="zh-CN"/>
              </w:rPr>
              <w:t>凝血</w:t>
            </w:r>
          </w:p>
        </w:tc>
        <w:tc>
          <w:tcPr>
            <w:tcW w:w="1860" w:type="dxa"/>
            <w:tcBorders>
              <w:top w:val="nil"/>
              <w:left w:val="single" w:color="auto" w:sz="8" w:space="0"/>
              <w:bottom w:val="single" w:color="000000" w:sz="8" w:space="0"/>
              <w:right w:val="single" w:color="auto" w:sz="8" w:space="0"/>
            </w:tcBorders>
            <w:shd w:val="clear" w:color="auto" w:fill="auto"/>
            <w:vAlign w:val="center"/>
          </w:tcPr>
          <w:p w14:paraId="4D646F52">
            <w:pPr>
              <w:jc w:val="center"/>
              <w:rPr>
                <w:color w:val="000000"/>
                <w:lang w:eastAsia="zh-CN"/>
              </w:rPr>
            </w:pPr>
          </w:p>
        </w:tc>
        <w:tc>
          <w:tcPr>
            <w:tcW w:w="1860" w:type="dxa"/>
            <w:tcBorders>
              <w:top w:val="nil"/>
              <w:left w:val="single" w:color="auto" w:sz="8" w:space="0"/>
              <w:bottom w:val="single" w:color="000000" w:sz="8" w:space="0"/>
              <w:right w:val="single" w:color="auto" w:sz="8" w:space="0"/>
            </w:tcBorders>
            <w:shd w:val="clear" w:color="auto" w:fill="auto"/>
            <w:vAlign w:val="center"/>
          </w:tcPr>
          <w:p w14:paraId="2A777EBC">
            <w:pPr>
              <w:jc w:val="center"/>
              <w:rPr>
                <w:color w:val="000000"/>
                <w:lang w:eastAsia="zh-CN"/>
              </w:rPr>
            </w:pPr>
          </w:p>
        </w:tc>
        <w:tc>
          <w:tcPr>
            <w:tcW w:w="1860" w:type="dxa"/>
            <w:tcBorders>
              <w:top w:val="nil"/>
              <w:left w:val="single" w:color="auto" w:sz="8" w:space="0"/>
              <w:bottom w:val="single" w:color="000000" w:sz="8" w:space="0"/>
              <w:right w:val="single" w:color="auto" w:sz="8" w:space="0"/>
            </w:tcBorders>
            <w:shd w:val="clear" w:color="auto" w:fill="auto"/>
            <w:vAlign w:val="center"/>
          </w:tcPr>
          <w:p w14:paraId="78E8CECD">
            <w:pPr>
              <w:jc w:val="center"/>
              <w:rPr>
                <w:color w:val="000000"/>
                <w:lang w:eastAsia="zh-CN"/>
              </w:rPr>
            </w:pPr>
          </w:p>
        </w:tc>
      </w:tr>
      <w:tr w14:paraId="6C634291">
        <w:tblPrEx>
          <w:tblCellMar>
            <w:top w:w="0" w:type="dxa"/>
            <w:left w:w="108" w:type="dxa"/>
            <w:bottom w:w="0" w:type="dxa"/>
            <w:right w:w="108" w:type="dxa"/>
          </w:tblCellMar>
        </w:tblPrEx>
        <w:trPr>
          <w:trHeight w:val="540" w:hRule="atLeast"/>
        </w:trPr>
        <w:tc>
          <w:tcPr>
            <w:tcW w:w="3720" w:type="dxa"/>
            <w:tcBorders>
              <w:top w:val="nil"/>
              <w:left w:val="single" w:color="auto" w:sz="8" w:space="0"/>
              <w:bottom w:val="single" w:color="000000" w:sz="8" w:space="0"/>
              <w:right w:val="single" w:color="auto" w:sz="8" w:space="0"/>
            </w:tcBorders>
            <w:shd w:val="clear" w:color="auto" w:fill="auto"/>
            <w:vAlign w:val="center"/>
          </w:tcPr>
          <w:p w14:paraId="2C89AA2C">
            <w:pPr>
              <w:jc w:val="center"/>
              <w:rPr>
                <w:rFonts w:ascii="宋体" w:hAnsi="宋体" w:cs="宋体"/>
                <w:color w:val="000000"/>
                <w:sz w:val="21"/>
                <w:szCs w:val="21"/>
                <w:lang w:eastAsia="zh-CN"/>
              </w:rPr>
            </w:pPr>
            <w:r>
              <w:rPr>
                <w:rFonts w:hint="eastAsia" w:ascii="宋体" w:hAnsi="宋体" w:cs="宋体"/>
                <w:color w:val="000000"/>
                <w:sz w:val="21"/>
                <w:szCs w:val="21"/>
                <w:lang w:eastAsia="zh-CN"/>
              </w:rPr>
              <w:t>尿常规</w:t>
            </w:r>
          </w:p>
        </w:tc>
        <w:tc>
          <w:tcPr>
            <w:tcW w:w="1860" w:type="dxa"/>
            <w:tcBorders>
              <w:top w:val="nil"/>
              <w:left w:val="single" w:color="auto" w:sz="8" w:space="0"/>
              <w:bottom w:val="single" w:color="000000" w:sz="8" w:space="0"/>
              <w:right w:val="single" w:color="auto" w:sz="8" w:space="0"/>
            </w:tcBorders>
            <w:shd w:val="clear" w:color="auto" w:fill="auto"/>
            <w:vAlign w:val="center"/>
          </w:tcPr>
          <w:p w14:paraId="2A6FAA84">
            <w:pPr>
              <w:jc w:val="center"/>
              <w:rPr>
                <w:color w:val="000000"/>
                <w:lang w:eastAsia="zh-CN"/>
              </w:rPr>
            </w:pPr>
          </w:p>
        </w:tc>
        <w:tc>
          <w:tcPr>
            <w:tcW w:w="1860" w:type="dxa"/>
            <w:tcBorders>
              <w:top w:val="nil"/>
              <w:left w:val="single" w:color="auto" w:sz="8" w:space="0"/>
              <w:bottom w:val="single" w:color="000000" w:sz="8" w:space="0"/>
              <w:right w:val="single" w:color="auto" w:sz="8" w:space="0"/>
            </w:tcBorders>
            <w:shd w:val="clear" w:color="auto" w:fill="auto"/>
            <w:vAlign w:val="center"/>
          </w:tcPr>
          <w:p w14:paraId="6F7A8DFD">
            <w:pPr>
              <w:jc w:val="center"/>
              <w:rPr>
                <w:color w:val="000000"/>
                <w:lang w:eastAsia="zh-CN"/>
              </w:rPr>
            </w:pPr>
          </w:p>
        </w:tc>
        <w:tc>
          <w:tcPr>
            <w:tcW w:w="1860" w:type="dxa"/>
            <w:tcBorders>
              <w:top w:val="nil"/>
              <w:left w:val="single" w:color="auto" w:sz="8" w:space="0"/>
              <w:bottom w:val="single" w:color="000000" w:sz="8" w:space="0"/>
              <w:right w:val="single" w:color="auto" w:sz="8" w:space="0"/>
            </w:tcBorders>
            <w:shd w:val="clear" w:color="auto" w:fill="auto"/>
            <w:vAlign w:val="center"/>
          </w:tcPr>
          <w:p w14:paraId="6C32D538">
            <w:pPr>
              <w:jc w:val="center"/>
              <w:rPr>
                <w:color w:val="000000"/>
                <w:lang w:eastAsia="zh-CN"/>
              </w:rPr>
            </w:pPr>
          </w:p>
        </w:tc>
      </w:tr>
      <w:tr w14:paraId="27CB6AB3">
        <w:tblPrEx>
          <w:tblCellMar>
            <w:top w:w="0" w:type="dxa"/>
            <w:left w:w="108" w:type="dxa"/>
            <w:bottom w:w="0" w:type="dxa"/>
            <w:right w:w="108" w:type="dxa"/>
          </w:tblCellMar>
        </w:tblPrEx>
        <w:trPr>
          <w:trHeight w:val="525" w:hRule="atLeast"/>
        </w:trPr>
        <w:tc>
          <w:tcPr>
            <w:tcW w:w="3720" w:type="dxa"/>
            <w:tcBorders>
              <w:top w:val="single" w:color="auto" w:sz="8" w:space="0"/>
              <w:left w:val="single" w:color="auto" w:sz="8" w:space="0"/>
              <w:bottom w:val="single" w:color="auto" w:sz="8" w:space="0"/>
              <w:right w:val="single" w:color="000000" w:sz="8" w:space="0"/>
            </w:tcBorders>
            <w:shd w:val="clear" w:color="auto" w:fill="auto"/>
            <w:vAlign w:val="center"/>
          </w:tcPr>
          <w:p w14:paraId="0B15C0A6">
            <w:pPr>
              <w:jc w:val="center"/>
              <w:rPr>
                <w:rFonts w:ascii="宋体" w:hAnsi="宋体" w:cs="宋体"/>
                <w:color w:val="000000"/>
                <w:sz w:val="21"/>
                <w:szCs w:val="21"/>
                <w:lang w:eastAsia="zh-CN"/>
              </w:rPr>
            </w:pPr>
            <w:r>
              <w:rPr>
                <w:rFonts w:hint="eastAsia" w:ascii="宋体" w:hAnsi="宋体" w:cs="宋体"/>
                <w:color w:val="000000"/>
                <w:sz w:val="21"/>
                <w:szCs w:val="21"/>
                <w:lang w:eastAsia="zh-CN"/>
              </w:rPr>
              <w:t>外周血乙肝病毒</w:t>
            </w:r>
            <w:r>
              <w:rPr>
                <w:color w:val="000000"/>
                <w:sz w:val="21"/>
                <w:szCs w:val="21"/>
                <w:lang w:eastAsia="zh-CN"/>
              </w:rPr>
              <w:t>DNA</w:t>
            </w:r>
            <w:r>
              <w:rPr>
                <w:rFonts w:hint="eastAsia" w:ascii="宋体" w:hAnsi="宋体" w:cs="宋体"/>
                <w:color w:val="000000"/>
                <w:sz w:val="21"/>
                <w:szCs w:val="21"/>
                <w:lang w:eastAsia="zh-CN"/>
              </w:rPr>
              <w:t>滴度</w:t>
            </w:r>
          </w:p>
        </w:tc>
        <w:tc>
          <w:tcPr>
            <w:tcW w:w="1860" w:type="dxa"/>
            <w:tcBorders>
              <w:top w:val="nil"/>
              <w:left w:val="nil"/>
              <w:bottom w:val="single" w:color="auto" w:sz="8" w:space="0"/>
              <w:right w:val="single" w:color="auto" w:sz="8" w:space="0"/>
            </w:tcBorders>
            <w:shd w:val="clear" w:color="auto" w:fill="auto"/>
            <w:vAlign w:val="center"/>
          </w:tcPr>
          <w:p w14:paraId="134BF042">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4C6B0220">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3E2196B1">
            <w:pPr>
              <w:jc w:val="center"/>
              <w:rPr>
                <w:color w:val="000000"/>
                <w:sz w:val="21"/>
                <w:szCs w:val="21"/>
                <w:lang w:eastAsia="zh-CN"/>
              </w:rPr>
            </w:pPr>
          </w:p>
        </w:tc>
      </w:tr>
      <w:tr w14:paraId="3517BDD5">
        <w:tblPrEx>
          <w:tblCellMar>
            <w:top w:w="0" w:type="dxa"/>
            <w:left w:w="108" w:type="dxa"/>
            <w:bottom w:w="0" w:type="dxa"/>
            <w:right w:w="108" w:type="dxa"/>
          </w:tblCellMar>
        </w:tblPrEx>
        <w:trPr>
          <w:trHeight w:val="525" w:hRule="atLeast"/>
        </w:trPr>
        <w:tc>
          <w:tcPr>
            <w:tcW w:w="3720" w:type="dxa"/>
            <w:tcBorders>
              <w:top w:val="single" w:color="auto" w:sz="8" w:space="0"/>
              <w:left w:val="single" w:color="auto" w:sz="8" w:space="0"/>
              <w:bottom w:val="single" w:color="auto" w:sz="8" w:space="0"/>
              <w:right w:val="single" w:color="000000" w:sz="8" w:space="0"/>
            </w:tcBorders>
            <w:shd w:val="clear" w:color="auto" w:fill="auto"/>
            <w:vAlign w:val="center"/>
          </w:tcPr>
          <w:p w14:paraId="239AD96B">
            <w:pPr>
              <w:jc w:val="center"/>
              <w:rPr>
                <w:rFonts w:ascii="宋体" w:hAnsi="宋体" w:cs="宋体"/>
                <w:color w:val="000000"/>
                <w:sz w:val="21"/>
                <w:szCs w:val="21"/>
                <w:lang w:eastAsia="zh-CN"/>
              </w:rPr>
            </w:pPr>
            <w:r>
              <w:rPr>
                <w:rFonts w:hint="eastAsia" w:ascii="宋体" w:hAnsi="宋体" w:cs="宋体"/>
                <w:color w:val="000000"/>
                <w:sz w:val="21"/>
                <w:szCs w:val="21"/>
                <w:lang w:eastAsia="zh-CN"/>
              </w:rPr>
              <w:t>血妊娠</w:t>
            </w:r>
          </w:p>
        </w:tc>
        <w:tc>
          <w:tcPr>
            <w:tcW w:w="1860" w:type="dxa"/>
            <w:tcBorders>
              <w:top w:val="nil"/>
              <w:left w:val="nil"/>
              <w:bottom w:val="single" w:color="auto" w:sz="8" w:space="0"/>
              <w:right w:val="single" w:color="auto" w:sz="8" w:space="0"/>
            </w:tcBorders>
            <w:shd w:val="clear" w:color="auto" w:fill="auto"/>
            <w:vAlign w:val="center"/>
          </w:tcPr>
          <w:p w14:paraId="7F1A762D">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45E1AA12">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32E5AD42">
            <w:pPr>
              <w:jc w:val="center"/>
              <w:rPr>
                <w:color w:val="000000"/>
                <w:sz w:val="21"/>
                <w:szCs w:val="21"/>
                <w:lang w:eastAsia="zh-CN"/>
              </w:rPr>
            </w:pPr>
          </w:p>
        </w:tc>
      </w:tr>
      <w:tr w14:paraId="4EB93B54">
        <w:tblPrEx>
          <w:tblCellMar>
            <w:top w:w="0" w:type="dxa"/>
            <w:left w:w="108" w:type="dxa"/>
            <w:bottom w:w="0" w:type="dxa"/>
            <w:right w:w="108" w:type="dxa"/>
          </w:tblCellMar>
        </w:tblPrEx>
        <w:trPr>
          <w:trHeight w:val="285" w:hRule="atLeast"/>
        </w:trPr>
        <w:tc>
          <w:tcPr>
            <w:tcW w:w="3720" w:type="dxa"/>
            <w:tcBorders>
              <w:top w:val="single" w:color="auto" w:sz="8" w:space="0"/>
              <w:left w:val="single" w:color="auto" w:sz="8" w:space="0"/>
              <w:bottom w:val="single" w:color="auto" w:sz="8" w:space="0"/>
              <w:right w:val="single" w:color="000000" w:sz="8" w:space="0"/>
            </w:tcBorders>
            <w:shd w:val="clear" w:color="auto" w:fill="auto"/>
            <w:vAlign w:val="center"/>
          </w:tcPr>
          <w:p w14:paraId="06D0D42F">
            <w:pPr>
              <w:jc w:val="center"/>
              <w:rPr>
                <w:rFonts w:ascii="宋体" w:hAnsi="宋体" w:cs="宋体"/>
                <w:color w:val="000000"/>
                <w:sz w:val="21"/>
                <w:szCs w:val="21"/>
                <w:lang w:eastAsia="zh-CN"/>
              </w:rPr>
            </w:pPr>
            <w:r>
              <w:rPr>
                <w:rFonts w:hint="eastAsia" w:ascii="宋体" w:hAnsi="宋体" w:cs="宋体"/>
                <w:color w:val="000000"/>
                <w:sz w:val="21"/>
                <w:szCs w:val="21"/>
                <w:lang w:eastAsia="zh-CN"/>
              </w:rPr>
              <w:t>尿妊娠试验</w:t>
            </w:r>
          </w:p>
        </w:tc>
        <w:tc>
          <w:tcPr>
            <w:tcW w:w="1860" w:type="dxa"/>
            <w:tcBorders>
              <w:top w:val="nil"/>
              <w:left w:val="nil"/>
              <w:bottom w:val="single" w:color="auto" w:sz="8" w:space="0"/>
              <w:right w:val="single" w:color="auto" w:sz="8" w:space="0"/>
            </w:tcBorders>
            <w:shd w:val="clear" w:color="auto" w:fill="auto"/>
            <w:vAlign w:val="center"/>
          </w:tcPr>
          <w:p w14:paraId="65E33A0F">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062F1726">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6B765D78">
            <w:pPr>
              <w:jc w:val="center"/>
              <w:rPr>
                <w:color w:val="000000"/>
                <w:sz w:val="21"/>
                <w:szCs w:val="21"/>
                <w:lang w:eastAsia="zh-CN"/>
              </w:rPr>
            </w:pPr>
          </w:p>
        </w:tc>
      </w:tr>
      <w:tr w14:paraId="31F96C6E">
        <w:tblPrEx>
          <w:tblCellMar>
            <w:top w:w="0" w:type="dxa"/>
            <w:left w:w="108" w:type="dxa"/>
            <w:bottom w:w="0" w:type="dxa"/>
            <w:right w:w="108" w:type="dxa"/>
          </w:tblCellMar>
        </w:tblPrEx>
        <w:trPr>
          <w:trHeight w:val="540" w:hRule="atLeast"/>
        </w:trPr>
        <w:tc>
          <w:tcPr>
            <w:tcW w:w="3720" w:type="dxa"/>
            <w:tcBorders>
              <w:top w:val="single" w:color="auto" w:sz="8" w:space="0"/>
              <w:left w:val="single" w:color="auto" w:sz="8" w:space="0"/>
              <w:bottom w:val="single" w:color="auto" w:sz="8" w:space="0"/>
              <w:right w:val="single" w:color="000000" w:sz="8" w:space="0"/>
            </w:tcBorders>
            <w:shd w:val="clear" w:color="auto" w:fill="auto"/>
            <w:vAlign w:val="center"/>
          </w:tcPr>
          <w:p w14:paraId="00246C92">
            <w:pPr>
              <w:jc w:val="center"/>
              <w:rPr>
                <w:color w:val="000000"/>
                <w:sz w:val="21"/>
                <w:szCs w:val="21"/>
                <w:lang w:eastAsia="zh-CN"/>
              </w:rPr>
            </w:pPr>
            <w:r>
              <w:rPr>
                <w:color w:val="000000"/>
                <w:sz w:val="21"/>
                <w:szCs w:val="21"/>
                <w:lang w:eastAsia="zh-CN"/>
              </w:rPr>
              <w:t xml:space="preserve">HBsAg </w:t>
            </w:r>
            <w:r>
              <w:rPr>
                <w:rFonts w:hint="eastAsia" w:ascii="宋体" w:hAnsi="宋体"/>
                <w:color w:val="000000"/>
                <w:sz w:val="21"/>
                <w:szCs w:val="21"/>
                <w:lang w:eastAsia="zh-CN"/>
              </w:rPr>
              <w:t>，</w:t>
            </w:r>
            <w:r>
              <w:rPr>
                <w:color w:val="000000"/>
                <w:sz w:val="21"/>
                <w:szCs w:val="21"/>
                <w:lang w:eastAsia="zh-CN"/>
              </w:rPr>
              <w:t>HCV-Ab</w:t>
            </w:r>
            <w:r>
              <w:rPr>
                <w:rFonts w:hint="eastAsia" w:ascii="宋体" w:hAnsi="宋体"/>
                <w:color w:val="000000"/>
                <w:sz w:val="21"/>
                <w:szCs w:val="21"/>
                <w:lang w:eastAsia="zh-CN"/>
              </w:rPr>
              <w:t>，</w:t>
            </w:r>
            <w:r>
              <w:rPr>
                <w:color w:val="000000"/>
                <w:sz w:val="21"/>
                <w:szCs w:val="21"/>
                <w:lang w:eastAsia="zh-CN"/>
              </w:rPr>
              <w:t xml:space="preserve"> HIV </w:t>
            </w:r>
          </w:p>
        </w:tc>
        <w:tc>
          <w:tcPr>
            <w:tcW w:w="1860" w:type="dxa"/>
            <w:tcBorders>
              <w:top w:val="nil"/>
              <w:left w:val="nil"/>
              <w:bottom w:val="single" w:color="auto" w:sz="8" w:space="0"/>
              <w:right w:val="single" w:color="auto" w:sz="8" w:space="0"/>
            </w:tcBorders>
            <w:shd w:val="clear" w:color="auto" w:fill="auto"/>
            <w:vAlign w:val="center"/>
          </w:tcPr>
          <w:p w14:paraId="11A7655E">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02B6059E">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08E7EDCA">
            <w:pPr>
              <w:jc w:val="center"/>
              <w:rPr>
                <w:color w:val="000000"/>
                <w:sz w:val="21"/>
                <w:szCs w:val="21"/>
                <w:lang w:eastAsia="zh-CN"/>
              </w:rPr>
            </w:pPr>
          </w:p>
        </w:tc>
      </w:tr>
      <w:tr w14:paraId="433E8A06">
        <w:tblPrEx>
          <w:tblCellMar>
            <w:top w:w="0" w:type="dxa"/>
            <w:left w:w="108" w:type="dxa"/>
            <w:bottom w:w="0" w:type="dxa"/>
            <w:right w:w="108" w:type="dxa"/>
          </w:tblCellMar>
        </w:tblPrEx>
        <w:trPr>
          <w:trHeight w:val="270" w:hRule="atLeast"/>
        </w:trPr>
        <w:tc>
          <w:tcPr>
            <w:tcW w:w="3720" w:type="dxa"/>
            <w:tcBorders>
              <w:top w:val="single" w:color="auto" w:sz="8" w:space="0"/>
              <w:left w:val="single" w:color="auto" w:sz="8" w:space="0"/>
              <w:bottom w:val="single" w:color="auto" w:sz="8" w:space="0"/>
              <w:right w:val="single" w:color="000000" w:sz="8" w:space="0"/>
            </w:tcBorders>
            <w:shd w:val="clear" w:color="auto" w:fill="auto"/>
            <w:vAlign w:val="center"/>
          </w:tcPr>
          <w:p w14:paraId="759F1B2E">
            <w:pPr>
              <w:jc w:val="center"/>
              <w:rPr>
                <w:rFonts w:ascii="宋体" w:hAnsi="宋体" w:cs="宋体"/>
                <w:color w:val="000000"/>
                <w:sz w:val="21"/>
                <w:szCs w:val="21"/>
                <w:lang w:eastAsia="zh-CN"/>
              </w:rPr>
            </w:pPr>
            <w:r>
              <w:rPr>
                <w:rFonts w:hint="eastAsia" w:ascii="宋体" w:hAnsi="宋体" w:cs="宋体"/>
                <w:color w:val="000000"/>
                <w:sz w:val="21"/>
                <w:szCs w:val="21"/>
                <w:lang w:eastAsia="zh-CN"/>
              </w:rPr>
              <w:t>心电图</w:t>
            </w:r>
          </w:p>
        </w:tc>
        <w:tc>
          <w:tcPr>
            <w:tcW w:w="1860" w:type="dxa"/>
            <w:tcBorders>
              <w:top w:val="nil"/>
              <w:left w:val="nil"/>
              <w:bottom w:val="single" w:color="auto" w:sz="8" w:space="0"/>
              <w:right w:val="single" w:color="auto" w:sz="8" w:space="0"/>
            </w:tcBorders>
            <w:shd w:val="clear" w:color="auto" w:fill="auto"/>
            <w:vAlign w:val="center"/>
          </w:tcPr>
          <w:p w14:paraId="53E48869">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79A3FB3C">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604FBC47">
            <w:pPr>
              <w:jc w:val="center"/>
              <w:rPr>
                <w:color w:val="000000"/>
                <w:sz w:val="21"/>
                <w:szCs w:val="21"/>
                <w:lang w:eastAsia="zh-CN"/>
              </w:rPr>
            </w:pPr>
          </w:p>
        </w:tc>
      </w:tr>
      <w:tr w14:paraId="0890AF44">
        <w:tblPrEx>
          <w:tblCellMar>
            <w:top w:w="0" w:type="dxa"/>
            <w:left w:w="108" w:type="dxa"/>
            <w:bottom w:w="0" w:type="dxa"/>
            <w:right w:w="108" w:type="dxa"/>
          </w:tblCellMar>
        </w:tblPrEx>
        <w:trPr>
          <w:trHeight w:val="270" w:hRule="atLeast"/>
        </w:trPr>
        <w:tc>
          <w:tcPr>
            <w:tcW w:w="3720" w:type="dxa"/>
            <w:tcBorders>
              <w:top w:val="single" w:color="auto" w:sz="8" w:space="0"/>
              <w:left w:val="single" w:color="auto" w:sz="8" w:space="0"/>
              <w:bottom w:val="single" w:color="auto" w:sz="8" w:space="0"/>
              <w:right w:val="single" w:color="000000" w:sz="8" w:space="0"/>
            </w:tcBorders>
            <w:shd w:val="clear" w:color="auto" w:fill="auto"/>
            <w:vAlign w:val="center"/>
          </w:tcPr>
          <w:p w14:paraId="6839BD0A">
            <w:pPr>
              <w:jc w:val="center"/>
              <w:rPr>
                <w:color w:val="000000"/>
                <w:sz w:val="21"/>
                <w:szCs w:val="21"/>
                <w:lang w:eastAsia="zh-CN"/>
              </w:rPr>
            </w:pPr>
            <w:r>
              <w:rPr>
                <w:color w:val="000000"/>
                <w:sz w:val="21"/>
                <w:szCs w:val="21"/>
                <w:lang w:eastAsia="zh-CN"/>
              </w:rPr>
              <w:t>LVEF</w:t>
            </w:r>
          </w:p>
        </w:tc>
        <w:tc>
          <w:tcPr>
            <w:tcW w:w="1860" w:type="dxa"/>
            <w:tcBorders>
              <w:top w:val="nil"/>
              <w:left w:val="nil"/>
              <w:bottom w:val="single" w:color="auto" w:sz="8" w:space="0"/>
              <w:right w:val="single" w:color="auto" w:sz="8" w:space="0"/>
            </w:tcBorders>
            <w:shd w:val="clear" w:color="auto" w:fill="auto"/>
            <w:vAlign w:val="center"/>
          </w:tcPr>
          <w:p w14:paraId="4B8F450F">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5853F24C">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134919E1">
            <w:pPr>
              <w:jc w:val="center"/>
              <w:rPr>
                <w:color w:val="000000"/>
                <w:sz w:val="21"/>
                <w:szCs w:val="21"/>
                <w:lang w:eastAsia="zh-CN"/>
              </w:rPr>
            </w:pPr>
          </w:p>
        </w:tc>
      </w:tr>
      <w:tr w14:paraId="6227FDB1">
        <w:tblPrEx>
          <w:tblCellMar>
            <w:top w:w="0" w:type="dxa"/>
            <w:left w:w="108" w:type="dxa"/>
            <w:bottom w:w="0" w:type="dxa"/>
            <w:right w:w="108" w:type="dxa"/>
          </w:tblCellMar>
        </w:tblPrEx>
        <w:trPr>
          <w:trHeight w:val="525" w:hRule="atLeast"/>
        </w:trPr>
        <w:tc>
          <w:tcPr>
            <w:tcW w:w="3720" w:type="dxa"/>
            <w:tcBorders>
              <w:top w:val="single" w:color="auto" w:sz="8" w:space="0"/>
              <w:left w:val="single" w:color="auto" w:sz="8" w:space="0"/>
              <w:bottom w:val="single" w:color="auto" w:sz="8" w:space="0"/>
              <w:right w:val="single" w:color="000000" w:sz="8" w:space="0"/>
            </w:tcBorders>
            <w:shd w:val="clear" w:color="auto" w:fill="auto"/>
            <w:vAlign w:val="center"/>
          </w:tcPr>
          <w:p w14:paraId="7C1CCC6E">
            <w:pPr>
              <w:jc w:val="center"/>
              <w:rPr>
                <w:rFonts w:ascii="宋体" w:hAnsi="宋体" w:cs="宋体"/>
                <w:color w:val="000000"/>
                <w:sz w:val="21"/>
                <w:szCs w:val="21"/>
                <w:lang w:eastAsia="zh-CN"/>
              </w:rPr>
            </w:pPr>
            <w:r>
              <w:rPr>
                <w:rFonts w:hint="eastAsia" w:ascii="宋体" w:hAnsi="宋体" w:cs="宋体"/>
                <w:color w:val="000000"/>
                <w:sz w:val="21"/>
                <w:szCs w:val="21"/>
                <w:lang w:eastAsia="zh-CN"/>
              </w:rPr>
              <w:t>腹部（盆腔）增强</w:t>
            </w:r>
            <w:r>
              <w:rPr>
                <w:color w:val="000000"/>
                <w:sz w:val="21"/>
                <w:szCs w:val="21"/>
                <w:lang w:eastAsia="zh-CN"/>
              </w:rPr>
              <w:t>CT</w:t>
            </w:r>
            <w:r>
              <w:rPr>
                <w:rFonts w:hint="eastAsia" w:ascii="宋体" w:hAnsi="宋体" w:cs="宋体"/>
                <w:color w:val="000000"/>
                <w:sz w:val="21"/>
                <w:szCs w:val="21"/>
                <w:lang w:eastAsia="zh-CN"/>
              </w:rPr>
              <w:t>（含造影剂）</w:t>
            </w:r>
          </w:p>
        </w:tc>
        <w:tc>
          <w:tcPr>
            <w:tcW w:w="1860" w:type="dxa"/>
            <w:tcBorders>
              <w:top w:val="nil"/>
              <w:left w:val="nil"/>
              <w:bottom w:val="single" w:color="auto" w:sz="8" w:space="0"/>
              <w:right w:val="single" w:color="auto" w:sz="8" w:space="0"/>
            </w:tcBorders>
            <w:shd w:val="clear" w:color="auto" w:fill="auto"/>
            <w:vAlign w:val="center"/>
          </w:tcPr>
          <w:p w14:paraId="36177341">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63992620">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28AA08CB">
            <w:pPr>
              <w:jc w:val="center"/>
              <w:rPr>
                <w:color w:val="000000"/>
                <w:sz w:val="21"/>
                <w:szCs w:val="21"/>
                <w:lang w:eastAsia="zh-CN"/>
              </w:rPr>
            </w:pPr>
          </w:p>
        </w:tc>
      </w:tr>
      <w:tr w14:paraId="222BD0DD">
        <w:tblPrEx>
          <w:tblCellMar>
            <w:top w:w="0" w:type="dxa"/>
            <w:left w:w="108" w:type="dxa"/>
            <w:bottom w:w="0" w:type="dxa"/>
            <w:right w:w="108" w:type="dxa"/>
          </w:tblCellMar>
        </w:tblPrEx>
        <w:trPr>
          <w:trHeight w:val="525" w:hRule="atLeast"/>
        </w:trPr>
        <w:tc>
          <w:tcPr>
            <w:tcW w:w="3720" w:type="dxa"/>
            <w:tcBorders>
              <w:top w:val="single" w:color="auto" w:sz="8" w:space="0"/>
              <w:left w:val="single" w:color="auto" w:sz="8" w:space="0"/>
              <w:bottom w:val="single" w:color="auto" w:sz="8" w:space="0"/>
              <w:right w:val="single" w:color="000000" w:sz="8" w:space="0"/>
            </w:tcBorders>
            <w:shd w:val="clear" w:color="auto" w:fill="auto"/>
            <w:vAlign w:val="center"/>
          </w:tcPr>
          <w:p w14:paraId="34040459">
            <w:pPr>
              <w:jc w:val="center"/>
              <w:rPr>
                <w:rFonts w:ascii="宋体" w:hAnsi="宋体" w:cs="宋体"/>
                <w:color w:val="000000"/>
                <w:sz w:val="21"/>
                <w:szCs w:val="21"/>
                <w:lang w:eastAsia="zh-CN"/>
              </w:rPr>
            </w:pPr>
            <w:r>
              <w:rPr>
                <w:rFonts w:hint="eastAsia" w:ascii="宋体" w:hAnsi="宋体" w:cs="宋体"/>
                <w:color w:val="000000"/>
                <w:sz w:val="21"/>
                <w:szCs w:val="21"/>
                <w:lang w:eastAsia="zh-CN"/>
              </w:rPr>
              <w:t>胸部增强</w:t>
            </w:r>
            <w:r>
              <w:rPr>
                <w:color w:val="000000"/>
                <w:sz w:val="21"/>
                <w:szCs w:val="21"/>
                <w:lang w:eastAsia="zh-CN"/>
              </w:rPr>
              <w:t>CT</w:t>
            </w:r>
            <w:r>
              <w:rPr>
                <w:rFonts w:hint="eastAsia" w:ascii="宋体" w:hAnsi="宋体" w:cs="宋体"/>
                <w:color w:val="000000"/>
                <w:sz w:val="21"/>
                <w:szCs w:val="21"/>
                <w:lang w:eastAsia="zh-CN"/>
              </w:rPr>
              <w:t>（含造影剂）</w:t>
            </w:r>
          </w:p>
        </w:tc>
        <w:tc>
          <w:tcPr>
            <w:tcW w:w="1860" w:type="dxa"/>
            <w:tcBorders>
              <w:top w:val="nil"/>
              <w:left w:val="nil"/>
              <w:bottom w:val="single" w:color="auto" w:sz="8" w:space="0"/>
              <w:right w:val="single" w:color="auto" w:sz="8" w:space="0"/>
            </w:tcBorders>
            <w:shd w:val="clear" w:color="auto" w:fill="auto"/>
            <w:vAlign w:val="center"/>
          </w:tcPr>
          <w:p w14:paraId="34F4A051">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6A89C897">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3894FF8A">
            <w:pPr>
              <w:jc w:val="center"/>
              <w:rPr>
                <w:color w:val="000000"/>
                <w:sz w:val="21"/>
                <w:szCs w:val="21"/>
                <w:lang w:eastAsia="zh-CN"/>
              </w:rPr>
            </w:pPr>
          </w:p>
        </w:tc>
      </w:tr>
      <w:tr w14:paraId="53F59D6D">
        <w:tblPrEx>
          <w:tblCellMar>
            <w:top w:w="0" w:type="dxa"/>
            <w:left w:w="108" w:type="dxa"/>
            <w:bottom w:w="0" w:type="dxa"/>
            <w:right w:w="108" w:type="dxa"/>
          </w:tblCellMar>
        </w:tblPrEx>
        <w:trPr>
          <w:trHeight w:val="285" w:hRule="atLeast"/>
        </w:trPr>
        <w:tc>
          <w:tcPr>
            <w:tcW w:w="3720" w:type="dxa"/>
            <w:tcBorders>
              <w:top w:val="single" w:color="auto" w:sz="8" w:space="0"/>
              <w:left w:val="single" w:color="auto" w:sz="8" w:space="0"/>
              <w:bottom w:val="single" w:color="auto" w:sz="8" w:space="0"/>
              <w:right w:val="single" w:color="000000" w:sz="8" w:space="0"/>
            </w:tcBorders>
            <w:shd w:val="clear" w:color="auto" w:fill="auto"/>
            <w:vAlign w:val="center"/>
          </w:tcPr>
          <w:p w14:paraId="19BF90BB">
            <w:pPr>
              <w:jc w:val="center"/>
              <w:rPr>
                <w:rFonts w:ascii="宋体" w:hAnsi="宋体" w:cs="宋体"/>
                <w:color w:val="000000"/>
                <w:sz w:val="21"/>
                <w:szCs w:val="21"/>
                <w:lang w:eastAsia="zh-CN"/>
              </w:rPr>
            </w:pPr>
            <w:r>
              <w:rPr>
                <w:rFonts w:hint="eastAsia" w:ascii="宋体" w:hAnsi="宋体" w:cs="宋体"/>
                <w:color w:val="000000"/>
                <w:sz w:val="21"/>
                <w:szCs w:val="21"/>
                <w:lang w:eastAsia="zh-CN"/>
              </w:rPr>
              <w:t>骨扫描</w:t>
            </w:r>
          </w:p>
        </w:tc>
        <w:tc>
          <w:tcPr>
            <w:tcW w:w="1860" w:type="dxa"/>
            <w:tcBorders>
              <w:top w:val="nil"/>
              <w:left w:val="nil"/>
              <w:bottom w:val="single" w:color="auto" w:sz="8" w:space="0"/>
              <w:right w:val="single" w:color="auto" w:sz="8" w:space="0"/>
            </w:tcBorders>
            <w:shd w:val="clear" w:color="auto" w:fill="auto"/>
            <w:vAlign w:val="center"/>
          </w:tcPr>
          <w:p w14:paraId="7ABFBFEB">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1E2B92E0">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34C82B98">
            <w:pPr>
              <w:jc w:val="center"/>
              <w:rPr>
                <w:color w:val="000000"/>
                <w:sz w:val="21"/>
                <w:szCs w:val="21"/>
                <w:lang w:eastAsia="zh-CN"/>
              </w:rPr>
            </w:pPr>
          </w:p>
        </w:tc>
      </w:tr>
      <w:tr w14:paraId="1CBF963D">
        <w:tblPrEx>
          <w:tblCellMar>
            <w:top w:w="0" w:type="dxa"/>
            <w:left w:w="108" w:type="dxa"/>
            <w:bottom w:w="0" w:type="dxa"/>
            <w:right w:w="108" w:type="dxa"/>
          </w:tblCellMar>
        </w:tblPrEx>
        <w:trPr>
          <w:trHeight w:val="510" w:hRule="atLeast"/>
        </w:trPr>
        <w:tc>
          <w:tcPr>
            <w:tcW w:w="3720"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20169B2F">
            <w:pPr>
              <w:jc w:val="center"/>
              <w:rPr>
                <w:rFonts w:ascii="宋体" w:hAnsi="宋体" w:cs="宋体"/>
                <w:color w:val="000000"/>
                <w:sz w:val="21"/>
                <w:szCs w:val="21"/>
                <w:lang w:eastAsia="zh-CN"/>
              </w:rPr>
            </w:pPr>
            <w:r>
              <w:rPr>
                <w:rFonts w:hint="eastAsia" w:ascii="宋体" w:hAnsi="宋体" w:cs="宋体"/>
                <w:color w:val="000000"/>
                <w:sz w:val="21"/>
                <w:szCs w:val="21"/>
                <w:lang w:eastAsia="zh-CN"/>
              </w:rPr>
              <w:t>骨</w:t>
            </w:r>
            <w:r>
              <w:rPr>
                <w:color w:val="000000"/>
                <w:sz w:val="21"/>
                <w:szCs w:val="21"/>
                <w:lang w:eastAsia="zh-CN"/>
              </w:rPr>
              <w:t>X</w:t>
            </w:r>
            <w:r>
              <w:rPr>
                <w:rFonts w:hint="eastAsia" w:ascii="宋体" w:hAnsi="宋体" w:cs="宋体"/>
                <w:color w:val="000000"/>
                <w:sz w:val="21"/>
                <w:szCs w:val="21"/>
                <w:lang w:eastAsia="zh-CN"/>
              </w:rPr>
              <w:t>线（骨扫描显示有新位置的异常，需以</w:t>
            </w:r>
            <w:r>
              <w:rPr>
                <w:color w:val="000000"/>
                <w:sz w:val="21"/>
                <w:szCs w:val="21"/>
                <w:lang w:eastAsia="zh-CN"/>
              </w:rPr>
              <w:t>X</w:t>
            </w:r>
            <w:r>
              <w:rPr>
                <w:rFonts w:hint="eastAsia" w:ascii="宋体" w:hAnsi="宋体" w:cs="宋体"/>
                <w:color w:val="000000"/>
                <w:sz w:val="21"/>
                <w:szCs w:val="21"/>
                <w:lang w:eastAsia="zh-CN"/>
              </w:rPr>
              <w:t>线确认疾病的位置）</w:t>
            </w:r>
          </w:p>
        </w:tc>
        <w:tc>
          <w:tcPr>
            <w:tcW w:w="1860" w:type="dxa"/>
            <w:vMerge w:val="restart"/>
            <w:tcBorders>
              <w:top w:val="nil"/>
              <w:left w:val="single" w:color="auto" w:sz="8" w:space="0"/>
              <w:bottom w:val="single" w:color="000000" w:sz="8" w:space="0"/>
              <w:right w:val="single" w:color="auto" w:sz="8" w:space="0"/>
            </w:tcBorders>
            <w:shd w:val="clear" w:color="auto" w:fill="auto"/>
            <w:vAlign w:val="center"/>
          </w:tcPr>
          <w:p w14:paraId="6A78D864">
            <w:pPr>
              <w:jc w:val="center"/>
              <w:rPr>
                <w:color w:val="000000"/>
                <w:sz w:val="21"/>
                <w:szCs w:val="21"/>
                <w:lang w:eastAsia="zh-CN"/>
              </w:rPr>
            </w:pPr>
          </w:p>
        </w:tc>
        <w:tc>
          <w:tcPr>
            <w:tcW w:w="1860" w:type="dxa"/>
            <w:vMerge w:val="restart"/>
            <w:tcBorders>
              <w:top w:val="nil"/>
              <w:left w:val="single" w:color="auto" w:sz="8" w:space="0"/>
              <w:bottom w:val="single" w:color="000000" w:sz="8" w:space="0"/>
              <w:right w:val="single" w:color="auto" w:sz="8" w:space="0"/>
            </w:tcBorders>
            <w:shd w:val="clear" w:color="auto" w:fill="auto"/>
            <w:vAlign w:val="center"/>
          </w:tcPr>
          <w:p w14:paraId="02BC6045">
            <w:pPr>
              <w:jc w:val="center"/>
              <w:rPr>
                <w:color w:val="000000"/>
                <w:sz w:val="21"/>
                <w:szCs w:val="21"/>
                <w:lang w:eastAsia="zh-CN"/>
              </w:rPr>
            </w:pPr>
          </w:p>
        </w:tc>
        <w:tc>
          <w:tcPr>
            <w:tcW w:w="1860" w:type="dxa"/>
            <w:vMerge w:val="restart"/>
            <w:tcBorders>
              <w:top w:val="nil"/>
              <w:left w:val="single" w:color="auto" w:sz="8" w:space="0"/>
              <w:bottom w:val="single" w:color="000000" w:sz="8" w:space="0"/>
              <w:right w:val="single" w:color="auto" w:sz="8" w:space="0"/>
            </w:tcBorders>
            <w:shd w:val="clear" w:color="auto" w:fill="auto"/>
            <w:vAlign w:val="center"/>
          </w:tcPr>
          <w:p w14:paraId="4FFD091B">
            <w:pPr>
              <w:jc w:val="center"/>
              <w:rPr>
                <w:color w:val="000000"/>
                <w:sz w:val="21"/>
                <w:szCs w:val="21"/>
                <w:lang w:eastAsia="zh-CN"/>
              </w:rPr>
            </w:pPr>
          </w:p>
        </w:tc>
      </w:tr>
      <w:tr w14:paraId="466509B9">
        <w:tblPrEx>
          <w:tblCellMar>
            <w:top w:w="0" w:type="dxa"/>
            <w:left w:w="108" w:type="dxa"/>
            <w:bottom w:w="0" w:type="dxa"/>
            <w:right w:w="108" w:type="dxa"/>
          </w:tblCellMar>
        </w:tblPrEx>
        <w:trPr>
          <w:trHeight w:val="285" w:hRule="atLeast"/>
        </w:trPr>
        <w:tc>
          <w:tcPr>
            <w:tcW w:w="3720" w:type="dxa"/>
            <w:vMerge w:val="continue"/>
            <w:tcBorders>
              <w:top w:val="single" w:color="auto" w:sz="8" w:space="0"/>
              <w:left w:val="single" w:color="auto" w:sz="8" w:space="0"/>
              <w:bottom w:val="single" w:color="000000" w:sz="8" w:space="0"/>
              <w:right w:val="single" w:color="000000" w:sz="8" w:space="0"/>
            </w:tcBorders>
            <w:vAlign w:val="center"/>
          </w:tcPr>
          <w:p w14:paraId="0052989A">
            <w:pPr>
              <w:rPr>
                <w:rFonts w:ascii="宋体" w:hAnsi="宋体" w:cs="宋体"/>
                <w:color w:val="000000"/>
                <w:sz w:val="21"/>
                <w:szCs w:val="21"/>
                <w:lang w:eastAsia="zh-CN"/>
              </w:rPr>
            </w:pPr>
          </w:p>
        </w:tc>
        <w:tc>
          <w:tcPr>
            <w:tcW w:w="1860" w:type="dxa"/>
            <w:vMerge w:val="continue"/>
            <w:tcBorders>
              <w:top w:val="nil"/>
              <w:left w:val="single" w:color="auto" w:sz="8" w:space="0"/>
              <w:bottom w:val="single" w:color="000000" w:sz="8" w:space="0"/>
              <w:right w:val="single" w:color="auto" w:sz="8" w:space="0"/>
            </w:tcBorders>
            <w:vAlign w:val="center"/>
          </w:tcPr>
          <w:p w14:paraId="1AB35690">
            <w:pPr>
              <w:rPr>
                <w:color w:val="000000"/>
                <w:sz w:val="21"/>
                <w:szCs w:val="21"/>
                <w:lang w:eastAsia="zh-CN"/>
              </w:rPr>
            </w:pPr>
          </w:p>
        </w:tc>
        <w:tc>
          <w:tcPr>
            <w:tcW w:w="1860" w:type="dxa"/>
            <w:vMerge w:val="continue"/>
            <w:tcBorders>
              <w:top w:val="nil"/>
              <w:left w:val="single" w:color="auto" w:sz="8" w:space="0"/>
              <w:bottom w:val="single" w:color="000000" w:sz="8" w:space="0"/>
              <w:right w:val="single" w:color="auto" w:sz="8" w:space="0"/>
            </w:tcBorders>
            <w:vAlign w:val="center"/>
          </w:tcPr>
          <w:p w14:paraId="1B725294">
            <w:pPr>
              <w:rPr>
                <w:color w:val="000000"/>
                <w:sz w:val="21"/>
                <w:szCs w:val="21"/>
                <w:lang w:eastAsia="zh-CN"/>
              </w:rPr>
            </w:pPr>
          </w:p>
        </w:tc>
        <w:tc>
          <w:tcPr>
            <w:tcW w:w="1860" w:type="dxa"/>
            <w:vMerge w:val="continue"/>
            <w:tcBorders>
              <w:top w:val="nil"/>
              <w:left w:val="single" w:color="auto" w:sz="8" w:space="0"/>
              <w:bottom w:val="single" w:color="000000" w:sz="8" w:space="0"/>
              <w:right w:val="single" w:color="auto" w:sz="8" w:space="0"/>
            </w:tcBorders>
            <w:vAlign w:val="center"/>
          </w:tcPr>
          <w:p w14:paraId="5AAB5165">
            <w:pPr>
              <w:rPr>
                <w:color w:val="000000"/>
                <w:sz w:val="21"/>
                <w:szCs w:val="21"/>
                <w:lang w:eastAsia="zh-CN"/>
              </w:rPr>
            </w:pPr>
          </w:p>
        </w:tc>
      </w:tr>
      <w:tr w14:paraId="477AE1DB">
        <w:tblPrEx>
          <w:tblCellMar>
            <w:top w:w="0" w:type="dxa"/>
            <w:left w:w="108" w:type="dxa"/>
            <w:bottom w:w="0" w:type="dxa"/>
            <w:right w:w="108" w:type="dxa"/>
          </w:tblCellMar>
        </w:tblPrEx>
        <w:trPr>
          <w:trHeight w:val="285" w:hRule="atLeast"/>
        </w:trPr>
        <w:tc>
          <w:tcPr>
            <w:tcW w:w="3720" w:type="dxa"/>
            <w:tcBorders>
              <w:top w:val="single" w:color="auto" w:sz="8" w:space="0"/>
              <w:left w:val="single" w:color="auto" w:sz="8" w:space="0"/>
              <w:bottom w:val="single" w:color="auto" w:sz="8" w:space="0"/>
              <w:right w:val="single" w:color="000000" w:sz="8" w:space="0"/>
            </w:tcBorders>
            <w:shd w:val="clear" w:color="auto" w:fill="auto"/>
            <w:vAlign w:val="center"/>
          </w:tcPr>
          <w:p w14:paraId="4B006F03">
            <w:pPr>
              <w:jc w:val="center"/>
              <w:rPr>
                <w:rFonts w:ascii="宋体" w:hAnsi="宋体" w:cs="宋体"/>
                <w:color w:val="000000"/>
                <w:sz w:val="21"/>
                <w:szCs w:val="21"/>
                <w:lang w:eastAsia="zh-CN"/>
              </w:rPr>
            </w:pPr>
            <w:r>
              <w:rPr>
                <w:rFonts w:hint="eastAsia" w:ascii="宋体" w:hAnsi="宋体" w:cs="宋体"/>
                <w:color w:val="000000"/>
                <w:sz w:val="21"/>
                <w:szCs w:val="21"/>
                <w:lang w:eastAsia="zh-CN"/>
              </w:rPr>
              <w:t>脑部增强</w:t>
            </w:r>
            <w:r>
              <w:rPr>
                <w:color w:val="000000"/>
                <w:sz w:val="21"/>
                <w:szCs w:val="21"/>
                <w:lang w:eastAsia="zh-CN"/>
              </w:rPr>
              <w:t>MRI</w:t>
            </w:r>
          </w:p>
        </w:tc>
        <w:tc>
          <w:tcPr>
            <w:tcW w:w="1860" w:type="dxa"/>
            <w:tcBorders>
              <w:top w:val="nil"/>
              <w:left w:val="nil"/>
              <w:bottom w:val="single" w:color="auto" w:sz="8" w:space="0"/>
              <w:right w:val="single" w:color="auto" w:sz="8" w:space="0"/>
            </w:tcBorders>
            <w:shd w:val="clear" w:color="auto" w:fill="auto"/>
            <w:vAlign w:val="center"/>
          </w:tcPr>
          <w:p w14:paraId="461ED3B7">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2C57172C">
            <w:pPr>
              <w:ind w:firstLine="420" w:firstLineChars="200"/>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75B5C56F">
            <w:pPr>
              <w:jc w:val="center"/>
              <w:rPr>
                <w:color w:val="000000"/>
                <w:sz w:val="21"/>
                <w:szCs w:val="21"/>
                <w:lang w:eastAsia="zh-CN"/>
              </w:rPr>
            </w:pPr>
          </w:p>
        </w:tc>
      </w:tr>
      <w:tr w14:paraId="1FAD050A">
        <w:tblPrEx>
          <w:tblCellMar>
            <w:top w:w="0" w:type="dxa"/>
            <w:left w:w="108" w:type="dxa"/>
            <w:bottom w:w="0" w:type="dxa"/>
            <w:right w:w="108" w:type="dxa"/>
          </w:tblCellMar>
        </w:tblPrEx>
        <w:trPr>
          <w:trHeight w:val="270" w:hRule="atLeast"/>
        </w:trPr>
        <w:tc>
          <w:tcPr>
            <w:tcW w:w="3720" w:type="dxa"/>
            <w:tcBorders>
              <w:top w:val="single" w:color="auto" w:sz="8" w:space="0"/>
              <w:left w:val="single" w:color="auto" w:sz="8" w:space="0"/>
              <w:bottom w:val="single" w:color="auto" w:sz="8" w:space="0"/>
              <w:right w:val="single" w:color="000000" w:sz="8" w:space="0"/>
            </w:tcBorders>
            <w:shd w:val="clear" w:color="auto" w:fill="auto"/>
            <w:vAlign w:val="center"/>
          </w:tcPr>
          <w:p w14:paraId="00593924">
            <w:pPr>
              <w:jc w:val="center"/>
              <w:rPr>
                <w:color w:val="000000"/>
                <w:sz w:val="21"/>
                <w:szCs w:val="21"/>
                <w:lang w:eastAsia="zh-CN"/>
              </w:rPr>
            </w:pPr>
            <w:r>
              <w:rPr>
                <w:color w:val="000000"/>
                <w:sz w:val="21"/>
                <w:szCs w:val="21"/>
                <w:lang w:eastAsia="zh-CN"/>
              </w:rPr>
              <w:t>HER-2</w:t>
            </w:r>
            <w:r>
              <w:rPr>
                <w:rFonts w:hint="eastAsia" w:ascii="宋体" w:hAnsi="宋体"/>
                <w:color w:val="000000"/>
                <w:sz w:val="21"/>
                <w:szCs w:val="21"/>
                <w:lang w:eastAsia="zh-CN"/>
              </w:rPr>
              <w:t>检测（</w:t>
            </w:r>
            <w:r>
              <w:rPr>
                <w:color w:val="000000"/>
                <w:sz w:val="21"/>
                <w:szCs w:val="21"/>
                <w:lang w:eastAsia="zh-CN"/>
              </w:rPr>
              <w:t>IHC</w:t>
            </w:r>
            <w:r>
              <w:rPr>
                <w:rFonts w:hint="eastAsia" w:ascii="宋体" w:hAnsi="宋体"/>
                <w:color w:val="000000"/>
                <w:sz w:val="21"/>
                <w:szCs w:val="21"/>
                <w:lang w:eastAsia="zh-CN"/>
              </w:rPr>
              <w:t>）</w:t>
            </w:r>
          </w:p>
        </w:tc>
        <w:tc>
          <w:tcPr>
            <w:tcW w:w="1860" w:type="dxa"/>
            <w:tcBorders>
              <w:top w:val="nil"/>
              <w:left w:val="nil"/>
              <w:bottom w:val="single" w:color="auto" w:sz="8" w:space="0"/>
              <w:right w:val="single" w:color="auto" w:sz="8" w:space="0"/>
            </w:tcBorders>
            <w:shd w:val="clear" w:color="auto" w:fill="auto"/>
            <w:vAlign w:val="center"/>
          </w:tcPr>
          <w:p w14:paraId="2CE4081B">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69371DD7">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2CD74678">
            <w:pPr>
              <w:jc w:val="center"/>
              <w:rPr>
                <w:color w:val="000000"/>
                <w:sz w:val="21"/>
                <w:szCs w:val="21"/>
                <w:lang w:eastAsia="zh-CN"/>
              </w:rPr>
            </w:pPr>
          </w:p>
        </w:tc>
      </w:tr>
      <w:tr w14:paraId="250C46DB">
        <w:tblPrEx>
          <w:tblCellMar>
            <w:top w:w="0" w:type="dxa"/>
            <w:left w:w="108" w:type="dxa"/>
            <w:bottom w:w="0" w:type="dxa"/>
            <w:right w:w="108" w:type="dxa"/>
          </w:tblCellMar>
        </w:tblPrEx>
        <w:trPr>
          <w:trHeight w:val="270" w:hRule="atLeast"/>
        </w:trPr>
        <w:tc>
          <w:tcPr>
            <w:tcW w:w="3720" w:type="dxa"/>
            <w:tcBorders>
              <w:top w:val="single" w:color="auto" w:sz="8" w:space="0"/>
              <w:left w:val="single" w:color="auto" w:sz="8" w:space="0"/>
              <w:bottom w:val="single" w:color="auto" w:sz="8" w:space="0"/>
              <w:right w:val="single" w:color="000000" w:sz="8" w:space="0"/>
            </w:tcBorders>
            <w:shd w:val="clear" w:color="auto" w:fill="auto"/>
            <w:vAlign w:val="center"/>
          </w:tcPr>
          <w:p w14:paraId="61FB61AF">
            <w:pPr>
              <w:jc w:val="center"/>
              <w:rPr>
                <w:color w:val="000000"/>
                <w:sz w:val="21"/>
                <w:szCs w:val="21"/>
                <w:lang w:eastAsia="zh-CN"/>
              </w:rPr>
            </w:pPr>
            <w:r>
              <w:rPr>
                <w:color w:val="000000"/>
                <w:sz w:val="21"/>
                <w:szCs w:val="21"/>
                <w:lang w:eastAsia="zh-CN"/>
              </w:rPr>
              <w:t>HER-2</w:t>
            </w:r>
            <w:r>
              <w:rPr>
                <w:rFonts w:hint="eastAsia" w:ascii="宋体" w:hAnsi="宋体"/>
                <w:color w:val="000000"/>
                <w:sz w:val="21"/>
                <w:szCs w:val="21"/>
                <w:lang w:eastAsia="zh-CN"/>
              </w:rPr>
              <w:t>检测（</w:t>
            </w:r>
            <w:r>
              <w:rPr>
                <w:color w:val="000000"/>
                <w:sz w:val="21"/>
                <w:szCs w:val="21"/>
                <w:lang w:eastAsia="zh-CN"/>
              </w:rPr>
              <w:t>FISH</w:t>
            </w:r>
            <w:r>
              <w:rPr>
                <w:rFonts w:hint="eastAsia" w:ascii="宋体" w:hAnsi="宋体"/>
                <w:color w:val="000000"/>
                <w:sz w:val="21"/>
                <w:szCs w:val="21"/>
                <w:lang w:eastAsia="zh-CN"/>
              </w:rPr>
              <w:t>）</w:t>
            </w:r>
          </w:p>
        </w:tc>
        <w:tc>
          <w:tcPr>
            <w:tcW w:w="1860" w:type="dxa"/>
            <w:tcBorders>
              <w:top w:val="nil"/>
              <w:left w:val="nil"/>
              <w:bottom w:val="single" w:color="auto" w:sz="8" w:space="0"/>
              <w:right w:val="single" w:color="auto" w:sz="8" w:space="0"/>
            </w:tcBorders>
            <w:shd w:val="clear" w:color="auto" w:fill="auto"/>
            <w:vAlign w:val="center"/>
          </w:tcPr>
          <w:p w14:paraId="00C43687">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0E85A17E">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7F708368">
            <w:pPr>
              <w:jc w:val="center"/>
              <w:rPr>
                <w:color w:val="000000"/>
                <w:sz w:val="21"/>
                <w:szCs w:val="21"/>
                <w:lang w:eastAsia="zh-CN"/>
              </w:rPr>
            </w:pPr>
          </w:p>
        </w:tc>
      </w:tr>
      <w:tr w14:paraId="14299C1C">
        <w:tblPrEx>
          <w:tblCellMar>
            <w:top w:w="0" w:type="dxa"/>
            <w:left w:w="108" w:type="dxa"/>
            <w:bottom w:w="0" w:type="dxa"/>
            <w:right w:w="108" w:type="dxa"/>
          </w:tblCellMar>
        </w:tblPrEx>
        <w:trPr>
          <w:trHeight w:val="270" w:hRule="atLeast"/>
        </w:trPr>
        <w:tc>
          <w:tcPr>
            <w:tcW w:w="3720" w:type="dxa"/>
            <w:tcBorders>
              <w:top w:val="single" w:color="auto" w:sz="8" w:space="0"/>
              <w:left w:val="single" w:color="auto" w:sz="8" w:space="0"/>
              <w:bottom w:val="single" w:color="auto" w:sz="8" w:space="0"/>
              <w:right w:val="single" w:color="000000" w:sz="8" w:space="0"/>
            </w:tcBorders>
            <w:shd w:val="clear" w:color="auto" w:fill="auto"/>
            <w:vAlign w:val="center"/>
          </w:tcPr>
          <w:p w14:paraId="79A9D426">
            <w:pPr>
              <w:jc w:val="center"/>
              <w:rPr>
                <w:rFonts w:ascii="宋体" w:hAnsi="宋体" w:cs="宋体"/>
                <w:color w:val="000000"/>
                <w:sz w:val="21"/>
                <w:szCs w:val="21"/>
                <w:lang w:eastAsia="zh-CN"/>
              </w:rPr>
            </w:pPr>
            <w:r>
              <w:rPr>
                <w:rFonts w:hint="eastAsia" w:ascii="宋体" w:hAnsi="宋体" w:cs="宋体"/>
                <w:color w:val="000000"/>
                <w:sz w:val="21"/>
                <w:szCs w:val="21"/>
                <w:lang w:eastAsia="zh-CN"/>
              </w:rPr>
              <w:t>总计</w:t>
            </w:r>
          </w:p>
        </w:tc>
        <w:tc>
          <w:tcPr>
            <w:tcW w:w="1860" w:type="dxa"/>
            <w:tcBorders>
              <w:top w:val="nil"/>
              <w:left w:val="nil"/>
              <w:bottom w:val="single" w:color="auto" w:sz="8" w:space="0"/>
              <w:right w:val="single" w:color="auto" w:sz="8" w:space="0"/>
            </w:tcBorders>
            <w:shd w:val="clear" w:color="auto" w:fill="auto"/>
            <w:vAlign w:val="center"/>
          </w:tcPr>
          <w:p w14:paraId="38C519FC">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1CF8EF2A">
            <w:pPr>
              <w:jc w:val="center"/>
              <w:rPr>
                <w:color w:val="000000"/>
                <w:sz w:val="21"/>
                <w:szCs w:val="21"/>
                <w:lang w:eastAsia="zh-CN"/>
              </w:rPr>
            </w:pPr>
          </w:p>
        </w:tc>
        <w:tc>
          <w:tcPr>
            <w:tcW w:w="1860" w:type="dxa"/>
            <w:tcBorders>
              <w:top w:val="nil"/>
              <w:left w:val="nil"/>
              <w:bottom w:val="single" w:color="auto" w:sz="8" w:space="0"/>
              <w:right w:val="single" w:color="auto" w:sz="8" w:space="0"/>
            </w:tcBorders>
            <w:shd w:val="clear" w:color="auto" w:fill="auto"/>
            <w:vAlign w:val="center"/>
          </w:tcPr>
          <w:p w14:paraId="3136322C">
            <w:pPr>
              <w:jc w:val="center"/>
              <w:rPr>
                <w:color w:val="000000"/>
                <w:sz w:val="21"/>
                <w:szCs w:val="21"/>
                <w:lang w:eastAsia="zh-CN"/>
              </w:rPr>
            </w:pPr>
          </w:p>
        </w:tc>
      </w:tr>
    </w:tbl>
    <w:p w14:paraId="203E84C9">
      <w:pPr>
        <w:tabs>
          <w:tab w:val="left" w:pos="4140"/>
        </w:tabs>
        <w:rPr>
          <w:rFonts w:hAnsi="宋体"/>
          <w:lang w:eastAsia="zh-CN"/>
        </w:rPr>
      </w:pPr>
    </w:p>
    <w:p w14:paraId="6F9CB838">
      <w:pPr>
        <w:tabs>
          <w:tab w:val="left" w:pos="4140"/>
        </w:tabs>
        <w:jc w:val="center"/>
        <w:rPr>
          <w:lang w:eastAsia="zh-CN"/>
        </w:rPr>
      </w:pPr>
    </w:p>
    <w:p w14:paraId="09DF7AF8">
      <w:pPr>
        <w:rPr>
          <w:lang w:eastAsia="zh-CN"/>
        </w:rPr>
      </w:pPr>
      <w:r>
        <w:rPr>
          <w:rFonts w:hint="eastAsia" w:ascii="宋体" w:hAnsi="宋体"/>
          <w:lang w:eastAsia="zh-CN"/>
        </w:rPr>
        <w:t>备注：</w:t>
      </w:r>
    </w:p>
    <w:sectPr>
      <w:headerReference r:id="rId4" w:type="first"/>
      <w:footerReference r:id="rId6" w:type="first"/>
      <w:headerReference r:id="rId3" w:type="default"/>
      <w:footerReference r:id="rId5" w:type="default"/>
      <w:pgSz w:w="11900" w:h="16840"/>
      <w:pgMar w:top="1418" w:right="1418" w:bottom="1418" w:left="1418" w:header="737" w:footer="737"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895C8">
    <w:pPr>
      <w:pStyle w:val="4"/>
      <w:jc w:val="center"/>
      <w:rPr>
        <w:sz w:val="18"/>
        <w:szCs w:val="18"/>
        <w:lang w:eastAsia="zh-CN"/>
      </w:rPr>
    </w:pPr>
    <w:r>
      <w:rPr>
        <w:b/>
        <w:bCs/>
        <w:sz w:val="18"/>
        <w:szCs w:val="18"/>
        <w:lang w:eastAsia="zh-CN"/>
      </w:rPr>
      <w:fldChar w:fldCharType="begin"/>
    </w:r>
    <w:r>
      <w:rPr>
        <w:b/>
        <w:bCs/>
        <w:sz w:val="18"/>
        <w:szCs w:val="18"/>
        <w:lang w:eastAsia="zh-CN"/>
      </w:rPr>
      <w:instrText xml:space="preserve">PAGE  \* Arabic  \* MERGEFORMAT</w:instrText>
    </w:r>
    <w:r>
      <w:rPr>
        <w:b/>
        <w:bCs/>
        <w:sz w:val="18"/>
        <w:szCs w:val="18"/>
        <w:lang w:eastAsia="zh-CN"/>
      </w:rPr>
      <w:fldChar w:fldCharType="separate"/>
    </w:r>
    <w:r>
      <w:rPr>
        <w:b/>
        <w:bCs/>
        <w:sz w:val="18"/>
        <w:szCs w:val="18"/>
        <w:lang w:val="zh-CN" w:eastAsia="zh-CN"/>
      </w:rPr>
      <w:t>8</w:t>
    </w:r>
    <w:r>
      <w:rPr>
        <w:b/>
        <w:bCs/>
        <w:sz w:val="18"/>
        <w:szCs w:val="18"/>
        <w:lang w:eastAsia="zh-CN"/>
      </w:rPr>
      <w:fldChar w:fldCharType="end"/>
    </w:r>
    <w:r>
      <w:rPr>
        <w:sz w:val="18"/>
        <w:szCs w:val="18"/>
        <w:lang w:val="zh-CN" w:eastAsia="zh-CN"/>
      </w:rPr>
      <w:t xml:space="preserve"> / </w:t>
    </w:r>
    <w:r>
      <w:rPr>
        <w:b/>
        <w:bCs/>
        <w:sz w:val="18"/>
        <w:szCs w:val="18"/>
        <w:lang w:eastAsia="zh-CN"/>
      </w:rPr>
      <w:fldChar w:fldCharType="begin"/>
    </w:r>
    <w:r>
      <w:rPr>
        <w:b/>
        <w:bCs/>
        <w:sz w:val="18"/>
        <w:szCs w:val="18"/>
        <w:lang w:eastAsia="zh-CN"/>
      </w:rPr>
      <w:instrText xml:space="preserve">NUMPAGES  \* Arabic  \* MERGEFORMAT</w:instrText>
    </w:r>
    <w:r>
      <w:rPr>
        <w:b/>
        <w:bCs/>
        <w:sz w:val="18"/>
        <w:szCs w:val="18"/>
        <w:lang w:eastAsia="zh-CN"/>
      </w:rPr>
      <w:fldChar w:fldCharType="separate"/>
    </w:r>
    <w:r>
      <w:rPr>
        <w:b/>
        <w:bCs/>
        <w:sz w:val="18"/>
        <w:szCs w:val="18"/>
        <w:lang w:val="zh-CN" w:eastAsia="zh-CN"/>
      </w:rPr>
      <w:t>10</w:t>
    </w:r>
    <w:r>
      <w:rPr>
        <w:b/>
        <w:bCs/>
        <w:sz w:val="18"/>
        <w:szCs w:val="18"/>
        <w:lang w:eastAsia="zh-CN"/>
      </w:rPr>
      <w:fldChar w:fldCharType="end"/>
    </w:r>
  </w:p>
  <w:p w14:paraId="6166CB2E">
    <w:pPr>
      <w:pStyle w:val="4"/>
      <w:rPr>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3552876"/>
      <w:docPartObj>
        <w:docPartGallery w:val="autotext"/>
      </w:docPartObj>
    </w:sdtPr>
    <w:sdtEndPr>
      <w:rPr>
        <w:sz w:val="18"/>
        <w:szCs w:val="18"/>
      </w:rPr>
    </w:sdtEndPr>
    <w:sdtContent>
      <w:sdt>
        <w:sdtPr>
          <w:id w:val="-200714207"/>
          <w:docPartObj>
            <w:docPartGallery w:val="autotext"/>
          </w:docPartObj>
        </w:sdtPr>
        <w:sdtEndPr>
          <w:rPr>
            <w:sz w:val="18"/>
            <w:szCs w:val="18"/>
          </w:rPr>
        </w:sdtEndPr>
        <w:sdtContent>
          <w:p w14:paraId="194A4DE0">
            <w:pPr>
              <w:pStyle w:val="4"/>
              <w:rPr>
                <w:lang w:eastAsia="zh-CN"/>
              </w:rPr>
            </w:pP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DB16D">
    <w:pPr>
      <w:pStyle w:val="5"/>
      <w:pBdr>
        <w:bottom w:val="single" w:color="auto" w:sz="4" w:space="1"/>
      </w:pBdr>
    </w:pPr>
    <w:r>
      <w:rPr>
        <w:rFonts w:hint="eastAsia"/>
      </w:rPr>
      <w:t>威海市立医院    药物临床试验机构                                           文件编号：</w:t>
    </w:r>
    <w:r>
      <w:t>JG-</w:t>
    </w:r>
    <w:r>
      <w:rPr>
        <w:rFonts w:hint="eastAsia"/>
      </w:rPr>
      <w:t>form</w:t>
    </w:r>
    <w:r>
      <w:t>-003</w:t>
    </w:r>
    <w:r>
      <w:rPr>
        <w:rFonts w:hint="eastAsia"/>
      </w:rPr>
      <w:t>-</w:t>
    </w:r>
    <w:r>
      <w:rPr>
        <w:rFonts w:hint="eastAsia"/>
        <w:lang w:val="en-US" w:eastAsia="zh-CN"/>
      </w:rPr>
      <w:t>3</w:t>
    </w:r>
    <w:r>
      <w:rPr>
        <w:rFonts w:hint="eastAsia"/>
      </w:rPr>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03590">
    <w:pPr>
      <w:pStyle w:val="5"/>
    </w:pPr>
    <w:r>
      <w:rPr>
        <w:rFonts w:hint="eastAsia"/>
      </w:rPr>
      <w:t>威海市立医院    药物临床试验机构                                           文件编号：</w:t>
    </w:r>
    <w:r>
      <w:t>JG-</w:t>
    </w:r>
    <w:r>
      <w:rPr>
        <w:rFonts w:hint="eastAsia"/>
      </w:rPr>
      <w:t>form</w:t>
    </w:r>
    <w:r>
      <w:t>-003</w:t>
    </w:r>
    <w:r>
      <w:rPr>
        <w:rFonts w:hint="eastAsia"/>
      </w:rPr>
      <w:t>-</w:t>
    </w:r>
    <w:r>
      <w:rPr>
        <w:rFonts w:hint="eastAsia"/>
        <w:lang w:val="en-US" w:eastAsia="zh-CN"/>
      </w:rPr>
      <w:t>3</w:t>
    </w:r>
    <w:r>
      <w:rPr>
        <w:rFonts w:hint="eastAsia"/>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zZWVlMDk5NTdkYWUwYzMzNDViZWNhZTdiNDdhM2QifQ=="/>
    <w:docVar w:name="KY_MEDREF_DOCUID" w:val="{FE9DA587-7F32-478E-8823-EB85DE24E01B}"/>
    <w:docVar w:name="KY_MEDREF_VERSION" w:val="3"/>
  </w:docVars>
  <w:rsids>
    <w:rsidRoot w:val="00172A27"/>
    <w:rsid w:val="000030B9"/>
    <w:rsid w:val="000059A2"/>
    <w:rsid w:val="0000787C"/>
    <w:rsid w:val="00010E80"/>
    <w:rsid w:val="00013843"/>
    <w:rsid w:val="00014965"/>
    <w:rsid w:val="00014E74"/>
    <w:rsid w:val="00021BC6"/>
    <w:rsid w:val="00023D92"/>
    <w:rsid w:val="000268FC"/>
    <w:rsid w:val="0002700D"/>
    <w:rsid w:val="00030AEC"/>
    <w:rsid w:val="000312C9"/>
    <w:rsid w:val="0003278C"/>
    <w:rsid w:val="000352D6"/>
    <w:rsid w:val="00036137"/>
    <w:rsid w:val="00036DCF"/>
    <w:rsid w:val="0004072E"/>
    <w:rsid w:val="00044C5E"/>
    <w:rsid w:val="0004734C"/>
    <w:rsid w:val="0005243A"/>
    <w:rsid w:val="00053502"/>
    <w:rsid w:val="00055BDC"/>
    <w:rsid w:val="00056181"/>
    <w:rsid w:val="00056AFF"/>
    <w:rsid w:val="000629B1"/>
    <w:rsid w:val="0007023F"/>
    <w:rsid w:val="00071AE7"/>
    <w:rsid w:val="00073C62"/>
    <w:rsid w:val="00074E4C"/>
    <w:rsid w:val="00075F7D"/>
    <w:rsid w:val="000771A1"/>
    <w:rsid w:val="0008103B"/>
    <w:rsid w:val="00081548"/>
    <w:rsid w:val="00083C91"/>
    <w:rsid w:val="000861BF"/>
    <w:rsid w:val="00087150"/>
    <w:rsid w:val="0008724D"/>
    <w:rsid w:val="0009029E"/>
    <w:rsid w:val="000946D4"/>
    <w:rsid w:val="000A0555"/>
    <w:rsid w:val="000A0C6F"/>
    <w:rsid w:val="000A403E"/>
    <w:rsid w:val="000A5CD0"/>
    <w:rsid w:val="000A6946"/>
    <w:rsid w:val="000A6CAA"/>
    <w:rsid w:val="000A7A44"/>
    <w:rsid w:val="000B1C39"/>
    <w:rsid w:val="000B612C"/>
    <w:rsid w:val="000C045A"/>
    <w:rsid w:val="000C1A60"/>
    <w:rsid w:val="000C32E4"/>
    <w:rsid w:val="000C3FA5"/>
    <w:rsid w:val="000C5EE0"/>
    <w:rsid w:val="000D052A"/>
    <w:rsid w:val="000D3E7E"/>
    <w:rsid w:val="000D53E7"/>
    <w:rsid w:val="000D7D0B"/>
    <w:rsid w:val="000E0675"/>
    <w:rsid w:val="000E0D86"/>
    <w:rsid w:val="000E10B8"/>
    <w:rsid w:val="000E2857"/>
    <w:rsid w:val="000E370F"/>
    <w:rsid w:val="000E688B"/>
    <w:rsid w:val="000F25B9"/>
    <w:rsid w:val="00103AAC"/>
    <w:rsid w:val="00112FF4"/>
    <w:rsid w:val="00114167"/>
    <w:rsid w:val="001159A2"/>
    <w:rsid w:val="00117585"/>
    <w:rsid w:val="001176DC"/>
    <w:rsid w:val="001177C6"/>
    <w:rsid w:val="00120359"/>
    <w:rsid w:val="00120FD5"/>
    <w:rsid w:val="001213C1"/>
    <w:rsid w:val="00122329"/>
    <w:rsid w:val="001228D3"/>
    <w:rsid w:val="00127142"/>
    <w:rsid w:val="00130CD8"/>
    <w:rsid w:val="00130E29"/>
    <w:rsid w:val="001315D7"/>
    <w:rsid w:val="00137139"/>
    <w:rsid w:val="00143319"/>
    <w:rsid w:val="0014349E"/>
    <w:rsid w:val="001551AA"/>
    <w:rsid w:val="001555ED"/>
    <w:rsid w:val="001556C4"/>
    <w:rsid w:val="0015710D"/>
    <w:rsid w:val="0015785B"/>
    <w:rsid w:val="00157D18"/>
    <w:rsid w:val="00160104"/>
    <w:rsid w:val="001627CC"/>
    <w:rsid w:val="001648C8"/>
    <w:rsid w:val="00165CE6"/>
    <w:rsid w:val="00167ABD"/>
    <w:rsid w:val="00170273"/>
    <w:rsid w:val="00170CC3"/>
    <w:rsid w:val="00172EFC"/>
    <w:rsid w:val="001733B6"/>
    <w:rsid w:val="00181814"/>
    <w:rsid w:val="00182925"/>
    <w:rsid w:val="0018515B"/>
    <w:rsid w:val="00186A5E"/>
    <w:rsid w:val="00187050"/>
    <w:rsid w:val="0019154F"/>
    <w:rsid w:val="001A101B"/>
    <w:rsid w:val="001A3349"/>
    <w:rsid w:val="001A4391"/>
    <w:rsid w:val="001B0D1F"/>
    <w:rsid w:val="001B13E3"/>
    <w:rsid w:val="001B2850"/>
    <w:rsid w:val="001B3D12"/>
    <w:rsid w:val="001B5A00"/>
    <w:rsid w:val="001B6BA5"/>
    <w:rsid w:val="001B6C27"/>
    <w:rsid w:val="001C0CD4"/>
    <w:rsid w:val="001C2D1F"/>
    <w:rsid w:val="001C357F"/>
    <w:rsid w:val="001C479C"/>
    <w:rsid w:val="001C64ED"/>
    <w:rsid w:val="001C68E0"/>
    <w:rsid w:val="001D023B"/>
    <w:rsid w:val="001D02DC"/>
    <w:rsid w:val="001D1112"/>
    <w:rsid w:val="001D17E2"/>
    <w:rsid w:val="001D5F2A"/>
    <w:rsid w:val="001D6A1B"/>
    <w:rsid w:val="001D6BB3"/>
    <w:rsid w:val="001E08AF"/>
    <w:rsid w:val="001E1628"/>
    <w:rsid w:val="001E4573"/>
    <w:rsid w:val="001E62B4"/>
    <w:rsid w:val="001E6590"/>
    <w:rsid w:val="001E69C3"/>
    <w:rsid w:val="001E6AA3"/>
    <w:rsid w:val="001E6E49"/>
    <w:rsid w:val="001E7D11"/>
    <w:rsid w:val="001E7D73"/>
    <w:rsid w:val="001F23D3"/>
    <w:rsid w:val="001F3921"/>
    <w:rsid w:val="001F3AB4"/>
    <w:rsid w:val="001F6947"/>
    <w:rsid w:val="001F7E96"/>
    <w:rsid w:val="002019B7"/>
    <w:rsid w:val="00202010"/>
    <w:rsid w:val="002065E4"/>
    <w:rsid w:val="00207D2A"/>
    <w:rsid w:val="00211B2E"/>
    <w:rsid w:val="00211C2D"/>
    <w:rsid w:val="0021360B"/>
    <w:rsid w:val="00213EB4"/>
    <w:rsid w:val="0021451F"/>
    <w:rsid w:val="00215F5B"/>
    <w:rsid w:val="0022388B"/>
    <w:rsid w:val="00224BE6"/>
    <w:rsid w:val="0022633E"/>
    <w:rsid w:val="00230918"/>
    <w:rsid w:val="002329A9"/>
    <w:rsid w:val="00233DDF"/>
    <w:rsid w:val="00245D87"/>
    <w:rsid w:val="00247178"/>
    <w:rsid w:val="00247700"/>
    <w:rsid w:val="00251E1F"/>
    <w:rsid w:val="00253D1A"/>
    <w:rsid w:val="00257A75"/>
    <w:rsid w:val="002624EF"/>
    <w:rsid w:val="00263EF8"/>
    <w:rsid w:val="002646E1"/>
    <w:rsid w:val="0027260F"/>
    <w:rsid w:val="00275F0C"/>
    <w:rsid w:val="00276356"/>
    <w:rsid w:val="00280E21"/>
    <w:rsid w:val="00283086"/>
    <w:rsid w:val="00283A09"/>
    <w:rsid w:val="00285AC1"/>
    <w:rsid w:val="00286CF6"/>
    <w:rsid w:val="0029108C"/>
    <w:rsid w:val="00291CD4"/>
    <w:rsid w:val="00291E3F"/>
    <w:rsid w:val="0029664D"/>
    <w:rsid w:val="00297F4F"/>
    <w:rsid w:val="002A0A0B"/>
    <w:rsid w:val="002A16E2"/>
    <w:rsid w:val="002A4FA2"/>
    <w:rsid w:val="002A6227"/>
    <w:rsid w:val="002A7477"/>
    <w:rsid w:val="002A7694"/>
    <w:rsid w:val="002B1DD7"/>
    <w:rsid w:val="002B1E71"/>
    <w:rsid w:val="002B30DC"/>
    <w:rsid w:val="002B6905"/>
    <w:rsid w:val="002C01ED"/>
    <w:rsid w:val="002C1C8F"/>
    <w:rsid w:val="002C6CD9"/>
    <w:rsid w:val="002D0789"/>
    <w:rsid w:val="002D2212"/>
    <w:rsid w:val="002D530B"/>
    <w:rsid w:val="002D64C6"/>
    <w:rsid w:val="002D76F0"/>
    <w:rsid w:val="002E0D3F"/>
    <w:rsid w:val="002E30E0"/>
    <w:rsid w:val="002E339F"/>
    <w:rsid w:val="002E54CA"/>
    <w:rsid w:val="002E6521"/>
    <w:rsid w:val="002F1129"/>
    <w:rsid w:val="002F2859"/>
    <w:rsid w:val="002F3D60"/>
    <w:rsid w:val="002F467E"/>
    <w:rsid w:val="002F49DC"/>
    <w:rsid w:val="002F5B05"/>
    <w:rsid w:val="003036C8"/>
    <w:rsid w:val="003067DB"/>
    <w:rsid w:val="003071D2"/>
    <w:rsid w:val="003149A7"/>
    <w:rsid w:val="00320750"/>
    <w:rsid w:val="00320849"/>
    <w:rsid w:val="00321057"/>
    <w:rsid w:val="003271B4"/>
    <w:rsid w:val="00332BA1"/>
    <w:rsid w:val="0033392A"/>
    <w:rsid w:val="003351E3"/>
    <w:rsid w:val="003429E8"/>
    <w:rsid w:val="00344882"/>
    <w:rsid w:val="00344AB5"/>
    <w:rsid w:val="00345CE6"/>
    <w:rsid w:val="003559C9"/>
    <w:rsid w:val="003572E7"/>
    <w:rsid w:val="00362EA3"/>
    <w:rsid w:val="0036517E"/>
    <w:rsid w:val="00365A3B"/>
    <w:rsid w:val="00367116"/>
    <w:rsid w:val="00373C0E"/>
    <w:rsid w:val="00375655"/>
    <w:rsid w:val="0037586D"/>
    <w:rsid w:val="00375A10"/>
    <w:rsid w:val="00377ABB"/>
    <w:rsid w:val="0038024B"/>
    <w:rsid w:val="00384497"/>
    <w:rsid w:val="00385F85"/>
    <w:rsid w:val="00386472"/>
    <w:rsid w:val="003912CB"/>
    <w:rsid w:val="00392296"/>
    <w:rsid w:val="003951FD"/>
    <w:rsid w:val="00396286"/>
    <w:rsid w:val="003A2E24"/>
    <w:rsid w:val="003A3298"/>
    <w:rsid w:val="003A3A9A"/>
    <w:rsid w:val="003A7303"/>
    <w:rsid w:val="003B232E"/>
    <w:rsid w:val="003B5037"/>
    <w:rsid w:val="003B57A6"/>
    <w:rsid w:val="003B63D2"/>
    <w:rsid w:val="003C1319"/>
    <w:rsid w:val="003C2B97"/>
    <w:rsid w:val="003C475D"/>
    <w:rsid w:val="003C520C"/>
    <w:rsid w:val="003C57CE"/>
    <w:rsid w:val="003D0984"/>
    <w:rsid w:val="003D5BCC"/>
    <w:rsid w:val="003D5D5B"/>
    <w:rsid w:val="003D744B"/>
    <w:rsid w:val="003E0A80"/>
    <w:rsid w:val="003E1D08"/>
    <w:rsid w:val="003E342F"/>
    <w:rsid w:val="003E34F1"/>
    <w:rsid w:val="003E6D4E"/>
    <w:rsid w:val="003E7B3B"/>
    <w:rsid w:val="003E7EC9"/>
    <w:rsid w:val="003F2298"/>
    <w:rsid w:val="003F24CA"/>
    <w:rsid w:val="003F40CF"/>
    <w:rsid w:val="003F4243"/>
    <w:rsid w:val="0040361B"/>
    <w:rsid w:val="004062FF"/>
    <w:rsid w:val="0040690C"/>
    <w:rsid w:val="00410A5F"/>
    <w:rsid w:val="004130AC"/>
    <w:rsid w:val="004139C2"/>
    <w:rsid w:val="00413E22"/>
    <w:rsid w:val="00421A4A"/>
    <w:rsid w:val="00423D06"/>
    <w:rsid w:val="004242E8"/>
    <w:rsid w:val="00426810"/>
    <w:rsid w:val="00432302"/>
    <w:rsid w:val="00433A8C"/>
    <w:rsid w:val="00434C05"/>
    <w:rsid w:val="00435257"/>
    <w:rsid w:val="00436F29"/>
    <w:rsid w:val="004372A5"/>
    <w:rsid w:val="00440D55"/>
    <w:rsid w:val="00441771"/>
    <w:rsid w:val="00442BF8"/>
    <w:rsid w:val="00446DBB"/>
    <w:rsid w:val="0044718A"/>
    <w:rsid w:val="00447BA0"/>
    <w:rsid w:val="00447BE8"/>
    <w:rsid w:val="004502B4"/>
    <w:rsid w:val="0045447A"/>
    <w:rsid w:val="00457D71"/>
    <w:rsid w:val="004609FC"/>
    <w:rsid w:val="00462A5E"/>
    <w:rsid w:val="00462EF2"/>
    <w:rsid w:val="0047103B"/>
    <w:rsid w:val="00471513"/>
    <w:rsid w:val="00475EE7"/>
    <w:rsid w:val="00477E46"/>
    <w:rsid w:val="00477EA2"/>
    <w:rsid w:val="0048381C"/>
    <w:rsid w:val="0048559D"/>
    <w:rsid w:val="00486AAC"/>
    <w:rsid w:val="00490183"/>
    <w:rsid w:val="0049329A"/>
    <w:rsid w:val="0049414B"/>
    <w:rsid w:val="004A246A"/>
    <w:rsid w:val="004A4379"/>
    <w:rsid w:val="004A4F4A"/>
    <w:rsid w:val="004A6092"/>
    <w:rsid w:val="004B42E0"/>
    <w:rsid w:val="004B5993"/>
    <w:rsid w:val="004C321D"/>
    <w:rsid w:val="004C4460"/>
    <w:rsid w:val="004C4D1E"/>
    <w:rsid w:val="004C5595"/>
    <w:rsid w:val="004D0BE5"/>
    <w:rsid w:val="004D1984"/>
    <w:rsid w:val="004D286B"/>
    <w:rsid w:val="004D4006"/>
    <w:rsid w:val="004D4181"/>
    <w:rsid w:val="004D5AC6"/>
    <w:rsid w:val="004D746E"/>
    <w:rsid w:val="004E1763"/>
    <w:rsid w:val="004E20AC"/>
    <w:rsid w:val="004E391B"/>
    <w:rsid w:val="004E3921"/>
    <w:rsid w:val="004E5969"/>
    <w:rsid w:val="004F09BD"/>
    <w:rsid w:val="004F3BB7"/>
    <w:rsid w:val="004F3D70"/>
    <w:rsid w:val="00502247"/>
    <w:rsid w:val="0050373D"/>
    <w:rsid w:val="00504806"/>
    <w:rsid w:val="00504C35"/>
    <w:rsid w:val="00505941"/>
    <w:rsid w:val="00506935"/>
    <w:rsid w:val="00512F86"/>
    <w:rsid w:val="005164E1"/>
    <w:rsid w:val="00521081"/>
    <w:rsid w:val="00525B38"/>
    <w:rsid w:val="005309E5"/>
    <w:rsid w:val="00530C39"/>
    <w:rsid w:val="0053122E"/>
    <w:rsid w:val="00532D96"/>
    <w:rsid w:val="00533592"/>
    <w:rsid w:val="00534984"/>
    <w:rsid w:val="00536259"/>
    <w:rsid w:val="005370F6"/>
    <w:rsid w:val="00537FB3"/>
    <w:rsid w:val="005414AD"/>
    <w:rsid w:val="005468D3"/>
    <w:rsid w:val="00551FEE"/>
    <w:rsid w:val="00554EDB"/>
    <w:rsid w:val="00556A91"/>
    <w:rsid w:val="005616CD"/>
    <w:rsid w:val="00562439"/>
    <w:rsid w:val="00564A2B"/>
    <w:rsid w:val="00564F2A"/>
    <w:rsid w:val="00567389"/>
    <w:rsid w:val="00575210"/>
    <w:rsid w:val="00585C3D"/>
    <w:rsid w:val="00587011"/>
    <w:rsid w:val="00587437"/>
    <w:rsid w:val="00594F56"/>
    <w:rsid w:val="00597779"/>
    <w:rsid w:val="00597B60"/>
    <w:rsid w:val="005A0BD3"/>
    <w:rsid w:val="005A32EB"/>
    <w:rsid w:val="005A7985"/>
    <w:rsid w:val="005B028B"/>
    <w:rsid w:val="005B31FA"/>
    <w:rsid w:val="005B4992"/>
    <w:rsid w:val="005C0AC2"/>
    <w:rsid w:val="005C1A75"/>
    <w:rsid w:val="005C36FF"/>
    <w:rsid w:val="005C4AD9"/>
    <w:rsid w:val="005D28CB"/>
    <w:rsid w:val="005D7ECE"/>
    <w:rsid w:val="005E1AC2"/>
    <w:rsid w:val="005E1CFE"/>
    <w:rsid w:val="005E366E"/>
    <w:rsid w:val="005E5636"/>
    <w:rsid w:val="005E6F58"/>
    <w:rsid w:val="005F07E6"/>
    <w:rsid w:val="005F1247"/>
    <w:rsid w:val="005F386C"/>
    <w:rsid w:val="005F49A4"/>
    <w:rsid w:val="005F67CF"/>
    <w:rsid w:val="005F7585"/>
    <w:rsid w:val="005F78FE"/>
    <w:rsid w:val="00602591"/>
    <w:rsid w:val="0060555C"/>
    <w:rsid w:val="00614A19"/>
    <w:rsid w:val="00615E5C"/>
    <w:rsid w:val="00616377"/>
    <w:rsid w:val="006200C5"/>
    <w:rsid w:val="00622866"/>
    <w:rsid w:val="00625621"/>
    <w:rsid w:val="00625CE0"/>
    <w:rsid w:val="00627868"/>
    <w:rsid w:val="00627BBD"/>
    <w:rsid w:val="0063226B"/>
    <w:rsid w:val="00632F1A"/>
    <w:rsid w:val="00633BDA"/>
    <w:rsid w:val="0063752F"/>
    <w:rsid w:val="006433A3"/>
    <w:rsid w:val="006468B5"/>
    <w:rsid w:val="00647494"/>
    <w:rsid w:val="00647B60"/>
    <w:rsid w:val="0065041D"/>
    <w:rsid w:val="00650BCE"/>
    <w:rsid w:val="00654183"/>
    <w:rsid w:val="00654966"/>
    <w:rsid w:val="00656195"/>
    <w:rsid w:val="00656985"/>
    <w:rsid w:val="00662FA7"/>
    <w:rsid w:val="00672691"/>
    <w:rsid w:val="00672928"/>
    <w:rsid w:val="00672A64"/>
    <w:rsid w:val="006760D6"/>
    <w:rsid w:val="00676A12"/>
    <w:rsid w:val="00682FC6"/>
    <w:rsid w:val="006845C2"/>
    <w:rsid w:val="006860EC"/>
    <w:rsid w:val="006866A7"/>
    <w:rsid w:val="00694771"/>
    <w:rsid w:val="00694BB4"/>
    <w:rsid w:val="006A01F7"/>
    <w:rsid w:val="006A04F0"/>
    <w:rsid w:val="006A21E1"/>
    <w:rsid w:val="006A4B89"/>
    <w:rsid w:val="006A74F9"/>
    <w:rsid w:val="006B051A"/>
    <w:rsid w:val="006B32DC"/>
    <w:rsid w:val="006B37C2"/>
    <w:rsid w:val="006B49CB"/>
    <w:rsid w:val="006C336D"/>
    <w:rsid w:val="006C4756"/>
    <w:rsid w:val="006D4ABE"/>
    <w:rsid w:val="006E0A98"/>
    <w:rsid w:val="006E0D6F"/>
    <w:rsid w:val="006E62BD"/>
    <w:rsid w:val="006E698B"/>
    <w:rsid w:val="006E7C02"/>
    <w:rsid w:val="006F13DD"/>
    <w:rsid w:val="006F3975"/>
    <w:rsid w:val="006F40FE"/>
    <w:rsid w:val="006F65E5"/>
    <w:rsid w:val="007015F4"/>
    <w:rsid w:val="007035F2"/>
    <w:rsid w:val="00703841"/>
    <w:rsid w:val="00705867"/>
    <w:rsid w:val="0071248A"/>
    <w:rsid w:val="00732ACB"/>
    <w:rsid w:val="00735CEB"/>
    <w:rsid w:val="007406F4"/>
    <w:rsid w:val="0074444F"/>
    <w:rsid w:val="00745C5A"/>
    <w:rsid w:val="00747D48"/>
    <w:rsid w:val="00752C78"/>
    <w:rsid w:val="00752D91"/>
    <w:rsid w:val="00757263"/>
    <w:rsid w:val="0075782F"/>
    <w:rsid w:val="00760081"/>
    <w:rsid w:val="007605A0"/>
    <w:rsid w:val="007679D4"/>
    <w:rsid w:val="00771F8E"/>
    <w:rsid w:val="00775FC7"/>
    <w:rsid w:val="00781507"/>
    <w:rsid w:val="007844A1"/>
    <w:rsid w:val="00797F3E"/>
    <w:rsid w:val="007A0A70"/>
    <w:rsid w:val="007A0C5D"/>
    <w:rsid w:val="007A1CBA"/>
    <w:rsid w:val="007A3BB8"/>
    <w:rsid w:val="007A4F7F"/>
    <w:rsid w:val="007A7CBD"/>
    <w:rsid w:val="007B63A8"/>
    <w:rsid w:val="007C1149"/>
    <w:rsid w:val="007C246E"/>
    <w:rsid w:val="007C24E4"/>
    <w:rsid w:val="007C63D8"/>
    <w:rsid w:val="007C7FA3"/>
    <w:rsid w:val="007D258C"/>
    <w:rsid w:val="007D3B7E"/>
    <w:rsid w:val="007D5530"/>
    <w:rsid w:val="007E461A"/>
    <w:rsid w:val="007E7AE6"/>
    <w:rsid w:val="007F1048"/>
    <w:rsid w:val="007F15EF"/>
    <w:rsid w:val="007F369C"/>
    <w:rsid w:val="007F3C66"/>
    <w:rsid w:val="0080138E"/>
    <w:rsid w:val="00801C12"/>
    <w:rsid w:val="00803B99"/>
    <w:rsid w:val="00804B42"/>
    <w:rsid w:val="00810FFA"/>
    <w:rsid w:val="008141F9"/>
    <w:rsid w:val="00814706"/>
    <w:rsid w:val="00817EDF"/>
    <w:rsid w:val="00820821"/>
    <w:rsid w:val="00821675"/>
    <w:rsid w:val="0082264E"/>
    <w:rsid w:val="00822A04"/>
    <w:rsid w:val="00822D2E"/>
    <w:rsid w:val="00823D53"/>
    <w:rsid w:val="00824D7C"/>
    <w:rsid w:val="008250D8"/>
    <w:rsid w:val="00827073"/>
    <w:rsid w:val="00835EDC"/>
    <w:rsid w:val="008438D1"/>
    <w:rsid w:val="008456A6"/>
    <w:rsid w:val="00847651"/>
    <w:rsid w:val="008514C6"/>
    <w:rsid w:val="00852186"/>
    <w:rsid w:val="008548EC"/>
    <w:rsid w:val="00854FF2"/>
    <w:rsid w:val="008572F8"/>
    <w:rsid w:val="0085736B"/>
    <w:rsid w:val="008577A0"/>
    <w:rsid w:val="00857D6C"/>
    <w:rsid w:val="00860C1C"/>
    <w:rsid w:val="00861453"/>
    <w:rsid w:val="0086211D"/>
    <w:rsid w:val="00862DD8"/>
    <w:rsid w:val="008635E8"/>
    <w:rsid w:val="00866065"/>
    <w:rsid w:val="00866B8C"/>
    <w:rsid w:val="008735F5"/>
    <w:rsid w:val="008757C6"/>
    <w:rsid w:val="00875F43"/>
    <w:rsid w:val="00877192"/>
    <w:rsid w:val="00882235"/>
    <w:rsid w:val="00882D2D"/>
    <w:rsid w:val="00883E92"/>
    <w:rsid w:val="00886076"/>
    <w:rsid w:val="00886EAB"/>
    <w:rsid w:val="00890B08"/>
    <w:rsid w:val="008917AC"/>
    <w:rsid w:val="00892A7F"/>
    <w:rsid w:val="00897226"/>
    <w:rsid w:val="008972FE"/>
    <w:rsid w:val="008A258F"/>
    <w:rsid w:val="008A297D"/>
    <w:rsid w:val="008A45DA"/>
    <w:rsid w:val="008B27D2"/>
    <w:rsid w:val="008B6FDE"/>
    <w:rsid w:val="008C326A"/>
    <w:rsid w:val="008C40A2"/>
    <w:rsid w:val="008D4522"/>
    <w:rsid w:val="008D7269"/>
    <w:rsid w:val="008D7563"/>
    <w:rsid w:val="008D7E80"/>
    <w:rsid w:val="008E47DB"/>
    <w:rsid w:val="008E4B6E"/>
    <w:rsid w:val="008F1D98"/>
    <w:rsid w:val="008F3B0D"/>
    <w:rsid w:val="0090721D"/>
    <w:rsid w:val="00907A2D"/>
    <w:rsid w:val="009125AB"/>
    <w:rsid w:val="009141A5"/>
    <w:rsid w:val="009150F0"/>
    <w:rsid w:val="0091645F"/>
    <w:rsid w:val="00921F73"/>
    <w:rsid w:val="00923C37"/>
    <w:rsid w:val="0092596D"/>
    <w:rsid w:val="00930F1E"/>
    <w:rsid w:val="00931830"/>
    <w:rsid w:val="00931AD6"/>
    <w:rsid w:val="00936DEA"/>
    <w:rsid w:val="0093711C"/>
    <w:rsid w:val="00941B9F"/>
    <w:rsid w:val="00942A38"/>
    <w:rsid w:val="009449B2"/>
    <w:rsid w:val="0094539F"/>
    <w:rsid w:val="00952415"/>
    <w:rsid w:val="009559D1"/>
    <w:rsid w:val="00955B3C"/>
    <w:rsid w:val="00957EE3"/>
    <w:rsid w:val="00960D6B"/>
    <w:rsid w:val="00963BCB"/>
    <w:rsid w:val="0097068B"/>
    <w:rsid w:val="0097156D"/>
    <w:rsid w:val="00976B31"/>
    <w:rsid w:val="00977094"/>
    <w:rsid w:val="00977DAA"/>
    <w:rsid w:val="009830EC"/>
    <w:rsid w:val="009863F0"/>
    <w:rsid w:val="00987ED5"/>
    <w:rsid w:val="0099091F"/>
    <w:rsid w:val="009A1CD0"/>
    <w:rsid w:val="009A3B1F"/>
    <w:rsid w:val="009A6812"/>
    <w:rsid w:val="009B0383"/>
    <w:rsid w:val="009B2277"/>
    <w:rsid w:val="009B2C52"/>
    <w:rsid w:val="009B6138"/>
    <w:rsid w:val="009B62F6"/>
    <w:rsid w:val="009C03FC"/>
    <w:rsid w:val="009C72B1"/>
    <w:rsid w:val="009C7B33"/>
    <w:rsid w:val="009D23C4"/>
    <w:rsid w:val="009D54BD"/>
    <w:rsid w:val="009E7F66"/>
    <w:rsid w:val="009F3D24"/>
    <w:rsid w:val="00A01D4E"/>
    <w:rsid w:val="00A03547"/>
    <w:rsid w:val="00A06FC4"/>
    <w:rsid w:val="00A15D16"/>
    <w:rsid w:val="00A17235"/>
    <w:rsid w:val="00A17B14"/>
    <w:rsid w:val="00A24D6C"/>
    <w:rsid w:val="00A24DF8"/>
    <w:rsid w:val="00A2636D"/>
    <w:rsid w:val="00A3033B"/>
    <w:rsid w:val="00A30951"/>
    <w:rsid w:val="00A31A7A"/>
    <w:rsid w:val="00A34472"/>
    <w:rsid w:val="00A36EC9"/>
    <w:rsid w:val="00A443BD"/>
    <w:rsid w:val="00A525C7"/>
    <w:rsid w:val="00A57D7D"/>
    <w:rsid w:val="00A62005"/>
    <w:rsid w:val="00A632DF"/>
    <w:rsid w:val="00A70C91"/>
    <w:rsid w:val="00A718CF"/>
    <w:rsid w:val="00A720A7"/>
    <w:rsid w:val="00A7493A"/>
    <w:rsid w:val="00A763D4"/>
    <w:rsid w:val="00A80D63"/>
    <w:rsid w:val="00A862ED"/>
    <w:rsid w:val="00A87FAD"/>
    <w:rsid w:val="00A91B8A"/>
    <w:rsid w:val="00A95862"/>
    <w:rsid w:val="00A958DC"/>
    <w:rsid w:val="00A97735"/>
    <w:rsid w:val="00AA0E70"/>
    <w:rsid w:val="00AA2A36"/>
    <w:rsid w:val="00AA4ABD"/>
    <w:rsid w:val="00AA5A64"/>
    <w:rsid w:val="00AA7907"/>
    <w:rsid w:val="00AA7965"/>
    <w:rsid w:val="00AB35C7"/>
    <w:rsid w:val="00AB5918"/>
    <w:rsid w:val="00AB7B6A"/>
    <w:rsid w:val="00AC17F5"/>
    <w:rsid w:val="00AC1D39"/>
    <w:rsid w:val="00AC78AF"/>
    <w:rsid w:val="00AD3158"/>
    <w:rsid w:val="00AD31EF"/>
    <w:rsid w:val="00AD36AB"/>
    <w:rsid w:val="00AD599A"/>
    <w:rsid w:val="00AE1326"/>
    <w:rsid w:val="00AE1B41"/>
    <w:rsid w:val="00AE1D66"/>
    <w:rsid w:val="00AE5C68"/>
    <w:rsid w:val="00AE64F7"/>
    <w:rsid w:val="00AF0291"/>
    <w:rsid w:val="00AF4862"/>
    <w:rsid w:val="00AF4C78"/>
    <w:rsid w:val="00AF4CDB"/>
    <w:rsid w:val="00AF717A"/>
    <w:rsid w:val="00B01A0B"/>
    <w:rsid w:val="00B06445"/>
    <w:rsid w:val="00B16568"/>
    <w:rsid w:val="00B17087"/>
    <w:rsid w:val="00B2298A"/>
    <w:rsid w:val="00B2628E"/>
    <w:rsid w:val="00B30416"/>
    <w:rsid w:val="00B3258B"/>
    <w:rsid w:val="00B33DE8"/>
    <w:rsid w:val="00B36DBC"/>
    <w:rsid w:val="00B37007"/>
    <w:rsid w:val="00B4313E"/>
    <w:rsid w:val="00B43E16"/>
    <w:rsid w:val="00B445A0"/>
    <w:rsid w:val="00B52AC1"/>
    <w:rsid w:val="00B52F14"/>
    <w:rsid w:val="00B54E67"/>
    <w:rsid w:val="00B62CEA"/>
    <w:rsid w:val="00B65185"/>
    <w:rsid w:val="00B83060"/>
    <w:rsid w:val="00B838E3"/>
    <w:rsid w:val="00B83DBC"/>
    <w:rsid w:val="00B87995"/>
    <w:rsid w:val="00B9015E"/>
    <w:rsid w:val="00B9091E"/>
    <w:rsid w:val="00B90EBD"/>
    <w:rsid w:val="00B92B16"/>
    <w:rsid w:val="00B94248"/>
    <w:rsid w:val="00B955CE"/>
    <w:rsid w:val="00B96439"/>
    <w:rsid w:val="00BA1326"/>
    <w:rsid w:val="00BA14B6"/>
    <w:rsid w:val="00BA56D1"/>
    <w:rsid w:val="00BA5735"/>
    <w:rsid w:val="00BB3581"/>
    <w:rsid w:val="00BB4F15"/>
    <w:rsid w:val="00BC657F"/>
    <w:rsid w:val="00BC6ECB"/>
    <w:rsid w:val="00BD23BB"/>
    <w:rsid w:val="00BD6766"/>
    <w:rsid w:val="00BE1065"/>
    <w:rsid w:val="00BE18F3"/>
    <w:rsid w:val="00BE40DD"/>
    <w:rsid w:val="00BE4678"/>
    <w:rsid w:val="00BE5837"/>
    <w:rsid w:val="00BE643A"/>
    <w:rsid w:val="00BE6D84"/>
    <w:rsid w:val="00BE75D0"/>
    <w:rsid w:val="00BF2DFC"/>
    <w:rsid w:val="00BF636D"/>
    <w:rsid w:val="00C0014B"/>
    <w:rsid w:val="00C0039B"/>
    <w:rsid w:val="00C00C0E"/>
    <w:rsid w:val="00C043E9"/>
    <w:rsid w:val="00C04F13"/>
    <w:rsid w:val="00C10A5E"/>
    <w:rsid w:val="00C12B67"/>
    <w:rsid w:val="00C1474D"/>
    <w:rsid w:val="00C149A3"/>
    <w:rsid w:val="00C170CD"/>
    <w:rsid w:val="00C22A1C"/>
    <w:rsid w:val="00C23D9F"/>
    <w:rsid w:val="00C249C5"/>
    <w:rsid w:val="00C3397B"/>
    <w:rsid w:val="00C349CA"/>
    <w:rsid w:val="00C35D39"/>
    <w:rsid w:val="00C43D41"/>
    <w:rsid w:val="00C4447A"/>
    <w:rsid w:val="00C446E3"/>
    <w:rsid w:val="00C45EB1"/>
    <w:rsid w:val="00C509BD"/>
    <w:rsid w:val="00C50C42"/>
    <w:rsid w:val="00C50DE0"/>
    <w:rsid w:val="00C523B0"/>
    <w:rsid w:val="00C574E8"/>
    <w:rsid w:val="00C6373C"/>
    <w:rsid w:val="00C70856"/>
    <w:rsid w:val="00C71E2C"/>
    <w:rsid w:val="00C72557"/>
    <w:rsid w:val="00C72FA7"/>
    <w:rsid w:val="00C811EB"/>
    <w:rsid w:val="00C92E15"/>
    <w:rsid w:val="00CA18C0"/>
    <w:rsid w:val="00CA4B31"/>
    <w:rsid w:val="00CA7FDA"/>
    <w:rsid w:val="00CB1877"/>
    <w:rsid w:val="00CB3291"/>
    <w:rsid w:val="00CB4632"/>
    <w:rsid w:val="00CB5E4B"/>
    <w:rsid w:val="00CB7C17"/>
    <w:rsid w:val="00CC39EC"/>
    <w:rsid w:val="00CC456C"/>
    <w:rsid w:val="00CD17E9"/>
    <w:rsid w:val="00CD2C5E"/>
    <w:rsid w:val="00CD4526"/>
    <w:rsid w:val="00CD67F5"/>
    <w:rsid w:val="00CE0EFE"/>
    <w:rsid w:val="00CE11AE"/>
    <w:rsid w:val="00CF5834"/>
    <w:rsid w:val="00D00CA4"/>
    <w:rsid w:val="00D01FDE"/>
    <w:rsid w:val="00D02B19"/>
    <w:rsid w:val="00D04025"/>
    <w:rsid w:val="00D0434E"/>
    <w:rsid w:val="00D12F4A"/>
    <w:rsid w:val="00D1453B"/>
    <w:rsid w:val="00D15790"/>
    <w:rsid w:val="00D17CCC"/>
    <w:rsid w:val="00D21F0B"/>
    <w:rsid w:val="00D22DD3"/>
    <w:rsid w:val="00D307F4"/>
    <w:rsid w:val="00D30A61"/>
    <w:rsid w:val="00D30B35"/>
    <w:rsid w:val="00D31506"/>
    <w:rsid w:val="00D31738"/>
    <w:rsid w:val="00D41C16"/>
    <w:rsid w:val="00D4243A"/>
    <w:rsid w:val="00D463C5"/>
    <w:rsid w:val="00D46EEE"/>
    <w:rsid w:val="00D51300"/>
    <w:rsid w:val="00D5219A"/>
    <w:rsid w:val="00D55EB3"/>
    <w:rsid w:val="00D566D9"/>
    <w:rsid w:val="00D62ACD"/>
    <w:rsid w:val="00D63DAA"/>
    <w:rsid w:val="00D6564B"/>
    <w:rsid w:val="00D67147"/>
    <w:rsid w:val="00D67C87"/>
    <w:rsid w:val="00D73123"/>
    <w:rsid w:val="00D7706A"/>
    <w:rsid w:val="00D82D2E"/>
    <w:rsid w:val="00D82E33"/>
    <w:rsid w:val="00D90639"/>
    <w:rsid w:val="00D93467"/>
    <w:rsid w:val="00DA3454"/>
    <w:rsid w:val="00DA3A18"/>
    <w:rsid w:val="00DA3B28"/>
    <w:rsid w:val="00DA55E3"/>
    <w:rsid w:val="00DA6A80"/>
    <w:rsid w:val="00DA74D9"/>
    <w:rsid w:val="00DB0433"/>
    <w:rsid w:val="00DB0C20"/>
    <w:rsid w:val="00DB0F13"/>
    <w:rsid w:val="00DB142D"/>
    <w:rsid w:val="00DB4503"/>
    <w:rsid w:val="00DB6AC5"/>
    <w:rsid w:val="00DC1582"/>
    <w:rsid w:val="00DC2AF1"/>
    <w:rsid w:val="00DC6CAC"/>
    <w:rsid w:val="00DC7860"/>
    <w:rsid w:val="00DD2410"/>
    <w:rsid w:val="00DD5FAA"/>
    <w:rsid w:val="00DD614E"/>
    <w:rsid w:val="00DE73FE"/>
    <w:rsid w:val="00DF0CE5"/>
    <w:rsid w:val="00DF1107"/>
    <w:rsid w:val="00E04BE6"/>
    <w:rsid w:val="00E10302"/>
    <w:rsid w:val="00E11B2C"/>
    <w:rsid w:val="00E12E8E"/>
    <w:rsid w:val="00E1512E"/>
    <w:rsid w:val="00E17D58"/>
    <w:rsid w:val="00E21069"/>
    <w:rsid w:val="00E23024"/>
    <w:rsid w:val="00E24561"/>
    <w:rsid w:val="00E24C35"/>
    <w:rsid w:val="00E26D47"/>
    <w:rsid w:val="00E335BA"/>
    <w:rsid w:val="00E35AB8"/>
    <w:rsid w:val="00E40049"/>
    <w:rsid w:val="00E421E6"/>
    <w:rsid w:val="00E45229"/>
    <w:rsid w:val="00E651DE"/>
    <w:rsid w:val="00E71E30"/>
    <w:rsid w:val="00E721A4"/>
    <w:rsid w:val="00E7407A"/>
    <w:rsid w:val="00E7409F"/>
    <w:rsid w:val="00E740FF"/>
    <w:rsid w:val="00E74A7F"/>
    <w:rsid w:val="00E75970"/>
    <w:rsid w:val="00E767B8"/>
    <w:rsid w:val="00E773B5"/>
    <w:rsid w:val="00E776A7"/>
    <w:rsid w:val="00E8146F"/>
    <w:rsid w:val="00E83D13"/>
    <w:rsid w:val="00E87AF6"/>
    <w:rsid w:val="00E9152B"/>
    <w:rsid w:val="00E97108"/>
    <w:rsid w:val="00E975FF"/>
    <w:rsid w:val="00EA0072"/>
    <w:rsid w:val="00EA74B6"/>
    <w:rsid w:val="00EB0E78"/>
    <w:rsid w:val="00EB29F2"/>
    <w:rsid w:val="00EB65A3"/>
    <w:rsid w:val="00EB739E"/>
    <w:rsid w:val="00EC7330"/>
    <w:rsid w:val="00ED28C3"/>
    <w:rsid w:val="00EE12C1"/>
    <w:rsid w:val="00EE15A8"/>
    <w:rsid w:val="00EE46A7"/>
    <w:rsid w:val="00EF17CA"/>
    <w:rsid w:val="00EF378A"/>
    <w:rsid w:val="00EF587E"/>
    <w:rsid w:val="00F05073"/>
    <w:rsid w:val="00F11C21"/>
    <w:rsid w:val="00F13D7D"/>
    <w:rsid w:val="00F1791A"/>
    <w:rsid w:val="00F17A72"/>
    <w:rsid w:val="00F22D12"/>
    <w:rsid w:val="00F25CD0"/>
    <w:rsid w:val="00F26A3B"/>
    <w:rsid w:val="00F27E61"/>
    <w:rsid w:val="00F309A2"/>
    <w:rsid w:val="00F35C64"/>
    <w:rsid w:val="00F40127"/>
    <w:rsid w:val="00F40EB2"/>
    <w:rsid w:val="00F433CF"/>
    <w:rsid w:val="00F43DF3"/>
    <w:rsid w:val="00F54EB6"/>
    <w:rsid w:val="00F564CA"/>
    <w:rsid w:val="00F57611"/>
    <w:rsid w:val="00F620A0"/>
    <w:rsid w:val="00F6332E"/>
    <w:rsid w:val="00F66CDD"/>
    <w:rsid w:val="00F70E26"/>
    <w:rsid w:val="00F8182C"/>
    <w:rsid w:val="00F860A1"/>
    <w:rsid w:val="00F90A8F"/>
    <w:rsid w:val="00F911A4"/>
    <w:rsid w:val="00F91A73"/>
    <w:rsid w:val="00F93C64"/>
    <w:rsid w:val="00F94075"/>
    <w:rsid w:val="00F97CAB"/>
    <w:rsid w:val="00FA10EC"/>
    <w:rsid w:val="00FA4888"/>
    <w:rsid w:val="00FA5E0E"/>
    <w:rsid w:val="00FA699A"/>
    <w:rsid w:val="00FC5B6F"/>
    <w:rsid w:val="00FC5CE6"/>
    <w:rsid w:val="00FD0438"/>
    <w:rsid w:val="00FD1F0F"/>
    <w:rsid w:val="00FD247B"/>
    <w:rsid w:val="00FD328E"/>
    <w:rsid w:val="00FD7114"/>
    <w:rsid w:val="00FD7DE7"/>
    <w:rsid w:val="00FE2235"/>
    <w:rsid w:val="00FE309D"/>
    <w:rsid w:val="00FE3398"/>
    <w:rsid w:val="00FE5125"/>
    <w:rsid w:val="00FF2D8A"/>
    <w:rsid w:val="00FF2E51"/>
    <w:rsid w:val="00FF3E33"/>
    <w:rsid w:val="00FF4F2B"/>
    <w:rsid w:val="01BC425E"/>
    <w:rsid w:val="047E1C88"/>
    <w:rsid w:val="04AF03B8"/>
    <w:rsid w:val="0A117946"/>
    <w:rsid w:val="0A5E769F"/>
    <w:rsid w:val="0A7D1392"/>
    <w:rsid w:val="0ABD5FAB"/>
    <w:rsid w:val="0B2F57E9"/>
    <w:rsid w:val="0F472096"/>
    <w:rsid w:val="11326820"/>
    <w:rsid w:val="11E73EE2"/>
    <w:rsid w:val="16EF7DB8"/>
    <w:rsid w:val="17062E34"/>
    <w:rsid w:val="19FA0015"/>
    <w:rsid w:val="1B2E7B6B"/>
    <w:rsid w:val="1E1C3C05"/>
    <w:rsid w:val="1F7707A0"/>
    <w:rsid w:val="20A04D55"/>
    <w:rsid w:val="212C37F7"/>
    <w:rsid w:val="21F97B58"/>
    <w:rsid w:val="22DE4545"/>
    <w:rsid w:val="23B31CA1"/>
    <w:rsid w:val="24376DEE"/>
    <w:rsid w:val="25043765"/>
    <w:rsid w:val="251763CD"/>
    <w:rsid w:val="26483814"/>
    <w:rsid w:val="26C06F24"/>
    <w:rsid w:val="2C771C05"/>
    <w:rsid w:val="2CA90A16"/>
    <w:rsid w:val="2DC1136E"/>
    <w:rsid w:val="2FC06123"/>
    <w:rsid w:val="3037079A"/>
    <w:rsid w:val="32183603"/>
    <w:rsid w:val="32847B4E"/>
    <w:rsid w:val="33553024"/>
    <w:rsid w:val="338A057A"/>
    <w:rsid w:val="399023FF"/>
    <w:rsid w:val="3A4E49FB"/>
    <w:rsid w:val="3AA10D23"/>
    <w:rsid w:val="3C6F65CA"/>
    <w:rsid w:val="3C854BEB"/>
    <w:rsid w:val="3CDE074F"/>
    <w:rsid w:val="3DA06855"/>
    <w:rsid w:val="3EC60C7A"/>
    <w:rsid w:val="3FB26E41"/>
    <w:rsid w:val="400C6A9A"/>
    <w:rsid w:val="41070386"/>
    <w:rsid w:val="41245B84"/>
    <w:rsid w:val="42257914"/>
    <w:rsid w:val="44335E4C"/>
    <w:rsid w:val="47493D42"/>
    <w:rsid w:val="4832488C"/>
    <w:rsid w:val="48846C28"/>
    <w:rsid w:val="4AA32FB2"/>
    <w:rsid w:val="4CDF73A2"/>
    <w:rsid w:val="4CE73304"/>
    <w:rsid w:val="4D6D61C6"/>
    <w:rsid w:val="4EF620AC"/>
    <w:rsid w:val="4EF74B88"/>
    <w:rsid w:val="4F587892"/>
    <w:rsid w:val="4F940C9B"/>
    <w:rsid w:val="4FB4549C"/>
    <w:rsid w:val="4FEB5A96"/>
    <w:rsid w:val="50FD1F75"/>
    <w:rsid w:val="513A12A4"/>
    <w:rsid w:val="54D15F30"/>
    <w:rsid w:val="54F46052"/>
    <w:rsid w:val="55574ED1"/>
    <w:rsid w:val="558C1C09"/>
    <w:rsid w:val="568F71E3"/>
    <w:rsid w:val="571F129C"/>
    <w:rsid w:val="58EB7031"/>
    <w:rsid w:val="59CD400E"/>
    <w:rsid w:val="5A2766FB"/>
    <w:rsid w:val="5ABC3415"/>
    <w:rsid w:val="5B017B1A"/>
    <w:rsid w:val="5BCA67ED"/>
    <w:rsid w:val="5C10594B"/>
    <w:rsid w:val="5DA82A6C"/>
    <w:rsid w:val="5E3E1305"/>
    <w:rsid w:val="5E4C0315"/>
    <w:rsid w:val="5F7B5A01"/>
    <w:rsid w:val="61010A34"/>
    <w:rsid w:val="613F3D15"/>
    <w:rsid w:val="616960B9"/>
    <w:rsid w:val="63D23D94"/>
    <w:rsid w:val="6487720A"/>
    <w:rsid w:val="64A16675"/>
    <w:rsid w:val="6758054A"/>
    <w:rsid w:val="67BE3B6C"/>
    <w:rsid w:val="68230D8F"/>
    <w:rsid w:val="684B307E"/>
    <w:rsid w:val="69A300E9"/>
    <w:rsid w:val="6B791FF6"/>
    <w:rsid w:val="6DB466CB"/>
    <w:rsid w:val="6F3212B6"/>
    <w:rsid w:val="711953FE"/>
    <w:rsid w:val="7450597E"/>
    <w:rsid w:val="74F87447"/>
    <w:rsid w:val="76876789"/>
    <w:rsid w:val="782B6653"/>
    <w:rsid w:val="78A17E0C"/>
    <w:rsid w:val="79555BEA"/>
    <w:rsid w:val="7B253DB5"/>
    <w:rsid w:val="7B2C3C0F"/>
    <w:rsid w:val="7BD44F91"/>
    <w:rsid w:val="7CB24D3B"/>
    <w:rsid w:val="7DD04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rPr>
      <w:lang w:val="zh-CN"/>
    </w:rPr>
  </w:style>
  <w:style w:type="paragraph" w:styleId="3">
    <w:name w:val="Balloon Text"/>
    <w:basedOn w:val="1"/>
    <w:link w:val="12"/>
    <w:semiHidden/>
    <w:unhideWhenUsed/>
    <w:qFormat/>
    <w:uiPriority w:val="99"/>
    <w:rPr>
      <w:sz w:val="18"/>
      <w:szCs w:val="18"/>
    </w:rPr>
  </w:style>
  <w:style w:type="paragraph" w:styleId="4">
    <w:name w:val="footer"/>
    <w:basedOn w:val="1"/>
    <w:link w:val="14"/>
    <w:qFormat/>
    <w:uiPriority w:val="99"/>
    <w:pPr>
      <w:tabs>
        <w:tab w:val="center" w:pos="4153"/>
        <w:tab w:val="right" w:pos="8306"/>
      </w:tabs>
    </w:pPr>
    <w:rPr>
      <w:lang w:val="zh-CN"/>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lang w:val="en-U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qFormat/>
    <w:uiPriority w:val="0"/>
    <w:rPr>
      <w:sz w:val="21"/>
      <w:szCs w:val="21"/>
    </w:rPr>
  </w:style>
  <w:style w:type="character" w:customStyle="1" w:styleId="11">
    <w:name w:val="批注文字 Char"/>
    <w:basedOn w:val="9"/>
    <w:link w:val="2"/>
    <w:qFormat/>
    <w:uiPriority w:val="0"/>
    <w:rPr>
      <w:rFonts w:ascii="Times New Roman" w:hAnsi="Times New Roman" w:eastAsia="宋体" w:cs="Times New Roman"/>
      <w:kern w:val="0"/>
      <w:sz w:val="24"/>
      <w:szCs w:val="24"/>
      <w:lang w:val="zh-CN" w:eastAsia="en-US"/>
    </w:rPr>
  </w:style>
  <w:style w:type="character" w:customStyle="1" w:styleId="12">
    <w:name w:val="批注框文本 Char"/>
    <w:basedOn w:val="9"/>
    <w:link w:val="3"/>
    <w:semiHidden/>
    <w:qFormat/>
    <w:uiPriority w:val="99"/>
    <w:rPr>
      <w:rFonts w:ascii="Times New Roman" w:hAnsi="Times New Roman" w:eastAsia="宋体" w:cs="Times New Roman"/>
      <w:kern w:val="0"/>
      <w:sz w:val="18"/>
      <w:szCs w:val="18"/>
      <w:lang w:eastAsia="en-US"/>
    </w:rPr>
  </w:style>
  <w:style w:type="character" w:customStyle="1" w:styleId="13">
    <w:name w:val="页脚 Char"/>
    <w:basedOn w:val="9"/>
    <w:qFormat/>
    <w:uiPriority w:val="99"/>
    <w:rPr>
      <w:rFonts w:ascii="Times New Roman" w:hAnsi="Times New Roman" w:eastAsia="宋体" w:cs="Times New Roman"/>
      <w:kern w:val="0"/>
      <w:sz w:val="18"/>
      <w:szCs w:val="18"/>
      <w:lang w:eastAsia="en-US"/>
    </w:rPr>
  </w:style>
  <w:style w:type="character" w:customStyle="1" w:styleId="14">
    <w:name w:val="页脚 Char1"/>
    <w:link w:val="4"/>
    <w:qFormat/>
    <w:uiPriority w:val="99"/>
    <w:rPr>
      <w:rFonts w:ascii="Times New Roman" w:hAnsi="Times New Roman" w:eastAsia="宋体" w:cs="Times New Roman"/>
      <w:kern w:val="0"/>
      <w:sz w:val="24"/>
      <w:szCs w:val="24"/>
      <w:lang w:val="zh-CN" w:eastAsia="en-US"/>
    </w:rPr>
  </w:style>
  <w:style w:type="paragraph" w:customStyle="1" w:styleId="15">
    <w:name w:val="A-Single"/>
    <w:qFormat/>
    <w:uiPriority w:val="0"/>
    <w:rPr>
      <w:rFonts w:ascii="Times New Roman" w:hAnsi="Times New Roman" w:eastAsia="宋体" w:cs="Times New Roman"/>
      <w:kern w:val="0"/>
      <w:sz w:val="24"/>
      <w:szCs w:val="20"/>
      <w:lang w:val="en-GB" w:eastAsia="en-US" w:bidi="ar-SA"/>
    </w:rPr>
  </w:style>
  <w:style w:type="character" w:customStyle="1" w:styleId="16">
    <w:name w:val="页眉 Char"/>
    <w:basedOn w:val="9"/>
    <w:link w:val="5"/>
    <w:qFormat/>
    <w:uiPriority w:val="99"/>
    <w:rPr>
      <w:rFonts w:ascii="Times New Roman" w:hAnsi="Times New Roman" w:eastAsia="宋体" w:cs="Times New Roman"/>
      <w:kern w:val="0"/>
      <w:sz w:val="18"/>
      <w:szCs w:val="18"/>
      <w:lang w:eastAsia="en-US"/>
    </w:rPr>
  </w:style>
  <w:style w:type="character" w:customStyle="1" w:styleId="17">
    <w:name w:val="批注主题 Char"/>
    <w:basedOn w:val="11"/>
    <w:link w:val="6"/>
    <w:semiHidden/>
    <w:qFormat/>
    <w:uiPriority w:val="99"/>
    <w:rPr>
      <w:rFonts w:ascii="Times New Roman" w:hAnsi="Times New Roman" w:eastAsia="宋体" w:cs="Times New Roman"/>
      <w:b/>
      <w:bCs/>
      <w:kern w:val="0"/>
      <w:sz w:val="24"/>
      <w:szCs w:val="24"/>
      <w:lang w:val="zh-CN" w:eastAsia="en-US"/>
    </w:rPr>
  </w:style>
  <w:style w:type="paragraph" w:styleId="18">
    <w:name w:val="List Paragraph"/>
    <w:basedOn w:val="1"/>
    <w:qFormat/>
    <w:uiPriority w:val="34"/>
    <w:pPr>
      <w:ind w:firstLine="420" w:firstLineChars="200"/>
    </w:pPr>
  </w:style>
  <w:style w:type="paragraph" w:customStyle="1" w:styleId="19">
    <w:name w:val="Revision"/>
    <w:hidden/>
    <w:semiHidden/>
    <w:qFormat/>
    <w:uiPriority w:val="99"/>
    <w:rPr>
      <w:rFonts w:ascii="Times New Roman" w:hAnsi="Times New Roman" w:eastAsia="宋体" w:cs="Times New Roman"/>
      <w:kern w:val="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2CB29-428F-421E-A6EB-9BF6F9B88847}">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9</Pages>
  <Words>5055</Words>
  <Characters>5279</Characters>
  <Lines>43</Lines>
  <Paragraphs>12</Paragraphs>
  <TotalTime>2</TotalTime>
  <ScaleCrop>false</ScaleCrop>
  <LinksUpToDate>false</LinksUpToDate>
  <CharactersWithSpaces>5658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2018-10-22T08:08:00Z</dcterms:created>
  <dc:creator>张云顺</dc:creator>
  <cp:lastModifiedBy>Serendipity </cp:lastModifiedBy>
  <cp:lastPrinted>2024-07-14T03:06:00Z</cp:lastPrinted>
  <dcterms:modified xsi:type="dcterms:W3CDTF">2025-10-29T03:19:34Z</dcterms:modified>
  <dc:title>期临床试验协议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1255008F53C24A5DAFAF631B14881C12</vt:lpwstr>
  </property>
  <property fmtid="{D5CDD505-2E9C-101B-9397-08002B2CF9AE}" pid="4" name="KSOTemplateDocerSaveRecord">
    <vt:lpwstr>eyJoZGlkIjoiZDc1MjcyNjY5ZGYwMjA0MTlmY2ZlYTU2NmIxNWY0NGIiLCJ1c2VySWQiOiI2ODg4NDExNjgifQ==</vt:lpwstr>
  </property>
</Properties>
</file>