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2号楼手术室改造项目可行性检测鉴定（202506-3）院内比选/调研</w:t>
      </w:r>
      <w:r>
        <w:rPr>
          <w:rFonts w:hint="default" w:ascii="宋体" w:hAnsi="宋体" w:eastAsia="宋体"/>
          <w:b/>
          <w:sz w:val="36"/>
          <w:szCs w:val="21"/>
          <w:lang w:val="en-US" w:eastAsia="zh-CN"/>
        </w:rPr>
        <w:t>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2、报价表及报价明细表：详见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5、供应商名称、联系人姓名及联系方式、邮箱等信息。</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6、</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8、其他医院合同复印件或相关发票(三级医院排在前面，合同需体现项目信息，发票建议提前查验，避免出现冲红发票等问题）。</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10、材料真实性及购销廉洁声明（</w:t>
      </w:r>
      <w:r>
        <w:rPr>
          <w:rFonts w:hint="eastAsia" w:ascii="宋体" w:hAnsi="宋体" w:eastAsia="宋体" w:cstheme="minorBidi"/>
          <w:b/>
          <w:bCs w:val="0"/>
          <w:color w:val="auto"/>
          <w:kern w:val="2"/>
          <w:sz w:val="24"/>
          <w:szCs w:val="24"/>
          <w:lang w:val="en-US" w:eastAsia="zh-CN" w:bidi="ar-SA"/>
        </w:rPr>
        <w:t>见附件5</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11、评分表（</w:t>
      </w:r>
      <w:r>
        <w:rPr>
          <w:rFonts w:hint="eastAsia" w:ascii="宋体" w:hAnsi="宋体" w:eastAsia="宋体" w:cstheme="minorBidi"/>
          <w:b/>
          <w:bCs w:val="0"/>
          <w:color w:val="auto"/>
          <w:kern w:val="2"/>
          <w:sz w:val="24"/>
          <w:szCs w:val="24"/>
          <w:lang w:val="en-US" w:eastAsia="zh-CN" w:bidi="ar-SA"/>
        </w:rPr>
        <w:t>见附件6</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12、产品参数：</w:t>
      </w:r>
    </w:p>
    <w:p>
      <w:pPr>
        <w:pStyle w:val="21"/>
        <w:ind w:left="0" w:leftChars="0" w:firstLine="482" w:firstLineChars="200"/>
        <w:outlineLvl w:val="1"/>
        <w:rPr>
          <w:rFonts w:hint="eastAsia" w:ascii="宋体" w:hAnsi="宋体" w:eastAsia="宋体" w:cs="宋体"/>
          <w:bCs w:val="0"/>
          <w:color w:val="000000"/>
          <w:sz w:val="24"/>
          <w:szCs w:val="24"/>
        </w:rPr>
      </w:pPr>
      <w:bookmarkStart w:id="0" w:name="OLE_LINK9"/>
      <w:r>
        <w:rPr>
          <w:rFonts w:hint="eastAsia" w:ascii="宋体" w:hAnsi="宋体" w:eastAsia="宋体" w:cs="宋体"/>
          <w:bCs w:val="0"/>
          <w:color w:val="000000"/>
          <w:sz w:val="24"/>
          <w:szCs w:val="24"/>
        </w:rPr>
        <w:t>（</w:t>
      </w:r>
      <w:r>
        <w:rPr>
          <w:rFonts w:hint="eastAsia" w:ascii="宋体" w:hAnsi="宋体" w:eastAsia="宋体" w:cs="宋体"/>
          <w:bCs w:val="0"/>
          <w:color w:val="000000"/>
          <w:sz w:val="24"/>
          <w:szCs w:val="24"/>
          <w:lang w:val="en-US" w:eastAsia="zh-CN"/>
        </w:rPr>
        <w:t>一</w:t>
      </w:r>
      <w:r>
        <w:rPr>
          <w:rFonts w:hint="eastAsia" w:ascii="宋体" w:hAnsi="宋体" w:eastAsia="宋体" w:cs="宋体"/>
          <w:bCs w:val="0"/>
          <w:color w:val="000000"/>
          <w:sz w:val="24"/>
          <w:szCs w:val="24"/>
        </w:rPr>
        <w:t>）、服务内容</w:t>
      </w:r>
    </w:p>
    <w:bookmarkEnd w:id="0"/>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（1）根据采购人的要求，对该建筑现有资料、改造历史进行调查；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（2）对各改造相关区域的平面布置核查；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 w:name="OLE_LINK8"/>
      <w:r>
        <w:rPr>
          <w:rFonts w:hint="eastAsia" w:ascii="宋体" w:hAnsi="宋体" w:eastAsia="宋体" w:cs="宋体"/>
          <w:color w:val="000000"/>
          <w:sz w:val="24"/>
          <w:szCs w:val="24"/>
        </w:rPr>
        <w:t>对各改造相关区域的</w:t>
      </w:r>
      <w:bookmarkEnd w:id="1"/>
      <w:r>
        <w:rPr>
          <w:rFonts w:hint="eastAsia" w:ascii="宋体" w:hAnsi="宋体" w:eastAsia="宋体" w:cs="宋体"/>
          <w:color w:val="000000"/>
          <w:sz w:val="24"/>
          <w:szCs w:val="24"/>
        </w:rPr>
        <w:t>混凝土强度、钢筋布置、保护层厚度抽样检测；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（4）对各改造相关区域结构构件的缺陷及损伤调查检测；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（5）对非改造区域现状进行调查；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（6）根据检测结果、改造方案，对该建筑进行整体建模验算；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（7）对基础的稳定性进行评价；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（8）分析评定改造对结构安全性及抗震能力的影响，出具鉴定报告。</w:t>
      </w:r>
    </w:p>
    <w:p>
      <w:pPr>
        <w:pStyle w:val="21"/>
        <w:ind w:firstLine="602"/>
        <w:outlineLvl w:val="1"/>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w:t>
      </w:r>
      <w:r>
        <w:rPr>
          <w:rFonts w:hint="eastAsia" w:ascii="宋体" w:hAnsi="宋体" w:eastAsia="宋体" w:cs="宋体"/>
          <w:bCs w:val="0"/>
          <w:color w:val="000000"/>
          <w:sz w:val="24"/>
          <w:szCs w:val="24"/>
          <w:lang w:val="en-US" w:eastAsia="zh-CN"/>
        </w:rPr>
        <w:t>二</w:t>
      </w:r>
      <w:r>
        <w:rPr>
          <w:rFonts w:hint="eastAsia" w:ascii="宋体" w:hAnsi="宋体" w:eastAsia="宋体" w:cs="宋体"/>
          <w:bCs w:val="0"/>
          <w:color w:val="000000"/>
          <w:sz w:val="24"/>
          <w:szCs w:val="24"/>
        </w:rPr>
        <w:t>）、成果要求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出具的鉴定报告深度应满足国家相关规范要求及威海市施工图审查机构的要求。</w:t>
      </w:r>
    </w:p>
    <w:p>
      <w:pPr>
        <w:pStyle w:val="21"/>
        <w:ind w:firstLine="602"/>
        <w:outlineLvl w:val="1"/>
        <w:rPr>
          <w:rFonts w:hint="eastAsia" w:ascii="宋体" w:hAnsi="宋体" w:eastAsia="宋体" w:cs="宋体"/>
          <w:bCs w:val="0"/>
          <w:color w:val="000000"/>
          <w:sz w:val="24"/>
          <w:szCs w:val="24"/>
        </w:rPr>
      </w:pP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三</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自</w:t>
      </w:r>
      <w:r>
        <w:rPr>
          <w:rFonts w:hint="eastAsia" w:ascii="宋体" w:hAnsi="宋体" w:eastAsia="宋体" w:cs="宋体"/>
          <w:color w:val="000000"/>
          <w:sz w:val="24"/>
          <w:szCs w:val="24"/>
          <w:lang w:val="en-US" w:eastAsia="zh-CN"/>
        </w:rPr>
        <w:t>确定之日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日内完成。</w:t>
      </w:r>
    </w:p>
    <w:p>
      <w:pPr>
        <w:pStyle w:val="21"/>
        <w:ind w:firstLine="602"/>
        <w:outlineLvl w:val="1"/>
        <w:rPr>
          <w:rFonts w:hint="eastAsia" w:ascii="宋体" w:hAnsi="宋体" w:eastAsia="宋体" w:cs="宋体"/>
          <w:bCs w:val="0"/>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bCs w:val="0"/>
          <w:color w:val="000000"/>
          <w:sz w:val="24"/>
          <w:szCs w:val="24"/>
        </w:rPr>
        <w:t>依据的主要技术标准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1、《既有建筑鉴定与加固通用规范》GB55021-2021；</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2、《民用建筑可靠性鉴定标准》GB50292-2015；</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3、《既有混凝土结构耐久性评定标准》GB/T51355-2019；</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4、《混凝土结构设计标准》GB/T50010-2010（2024年版）；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5、《建筑结构荷载规范》GB50009-2012；</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6、《建筑抗震设计标准》GB/T50011-2010（2024年版）；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7、《建筑地基基础设计规范》GB50007-2011；</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8、《建筑结构检测技术标准》GB/T50344-2019；</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9、《混凝土结构现场检测技术标准》GB/T50784-2013。</w:t>
      </w:r>
    </w:p>
    <w:p>
      <w:pPr>
        <w:pStyle w:val="21"/>
        <w:outlineLvl w:val="1"/>
        <w:rPr>
          <w:rFonts w:hint="eastAsia" w:ascii="宋体" w:hAnsi="宋体" w:eastAsia="宋体" w:cs="宋体"/>
          <w:sz w:val="24"/>
          <w:szCs w:val="24"/>
        </w:rPr>
      </w:pPr>
      <w:r>
        <w:rPr>
          <w:rFonts w:hint="eastAsia" w:ascii="宋体" w:hAnsi="宋体" w:eastAsia="宋体" w:cs="宋体"/>
          <w:sz w:val="24"/>
          <w:szCs w:val="24"/>
          <w:lang w:val="en-US" w:eastAsia="zh-CN"/>
        </w:rPr>
        <w:t>（五）供应</w:t>
      </w:r>
      <w:r>
        <w:rPr>
          <w:rFonts w:hint="eastAsia" w:ascii="宋体" w:hAnsi="宋体" w:eastAsia="宋体" w:cs="宋体"/>
          <w:sz w:val="24"/>
          <w:szCs w:val="24"/>
        </w:rPr>
        <w:t>商资格要求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1、在中国境内注册，持有合法有效的营业执照；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2、具有建设行政主管部门颁发的《建设工程质量检测机构资质证书》（综合资质或检测范围须包含主体结构工程检测或主体结构及装饰装修检测专项）；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4、具有履行合同所必须的设备和专业技术能力；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5、具有依法缴纳税收和社会保障资金的良好记录；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6、参加本次采购活动前三年内，在经营活动中没有重大违法记录；</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7、本项目不接受联合体投标。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备注：（本报价包含产品费用、专家费、人工费、税费、所需材料费及检测费等所有费用）。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2"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2"/>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3"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pStyle w:val="2"/>
        <w:jc w:val="center"/>
        <w:rPr>
          <w:rFonts w:hint="eastAsia" w:ascii="黑体" w:hAnsi="宋体" w:eastAsia="黑体" w:cstheme="minorBidi"/>
          <w:kern w:val="2"/>
          <w:sz w:val="48"/>
          <w:szCs w:val="52"/>
          <w:lang w:val="en-US" w:eastAsia="zh-CN" w:bidi="ar-SA"/>
        </w:rPr>
      </w:pPr>
      <w:r>
        <w:rPr>
          <w:rFonts w:hint="eastAsia" w:ascii="黑体" w:hAnsi="宋体" w:eastAsia="黑体" w:cstheme="minorBidi"/>
          <w:kern w:val="2"/>
          <w:sz w:val="48"/>
          <w:szCs w:val="52"/>
          <w:lang w:val="en-US" w:eastAsia="zh-CN" w:bidi="ar-SA"/>
        </w:rPr>
        <w:t>2号楼手术室改造项目可行性检测鉴定</w:t>
      </w:r>
    </w:p>
    <w:p>
      <w:pPr>
        <w:spacing w:before="240" w:after="60"/>
        <w:jc w:val="center"/>
        <w:outlineLvl w:val="0"/>
        <w:rPr>
          <w:rFonts w:hint="eastAsia" w:ascii="黑体" w:hAnsi="宋体" w:eastAsia="黑体" w:cstheme="minorBidi"/>
          <w:kern w:val="2"/>
          <w:sz w:val="48"/>
          <w:szCs w:val="52"/>
          <w:lang w:val="en-US" w:eastAsia="zh-CN" w:bidi="ar-SA"/>
        </w:rPr>
      </w:pPr>
      <w:r>
        <w:rPr>
          <w:rFonts w:hint="eastAsia" w:ascii="黑体" w:hAnsi="宋体" w:eastAsia="黑体" w:cstheme="minorBidi"/>
          <w:kern w:val="2"/>
          <w:sz w:val="48"/>
          <w:szCs w:val="52"/>
          <w:lang w:val="en-US" w:eastAsia="zh-CN" w:bidi="ar-SA"/>
        </w:rPr>
        <w:t>编号（202506-3</w:t>
      </w:r>
      <w:bookmarkStart w:id="4" w:name="_GoBack"/>
      <w:bookmarkEnd w:id="4"/>
      <w:r>
        <w:rPr>
          <w:rFonts w:hint="eastAsia" w:ascii="黑体" w:hAnsi="宋体" w:eastAsia="黑体" w:cstheme="minorBidi"/>
          <w:kern w:val="2"/>
          <w:sz w:val="48"/>
          <w:szCs w:val="52"/>
          <w:lang w:val="en-US" w:eastAsia="zh-CN" w:bidi="ar-SA"/>
        </w:rPr>
        <w:t>）</w:t>
      </w: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3049"/>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rPr>
                <w:rFonts w:hint="default" w:eastAsiaTheme="minorEastAsia"/>
                <w:vertAlign w:val="baseline"/>
                <w:lang w:val="en-US" w:eastAsia="zh-CN"/>
              </w:rPr>
            </w:pPr>
            <w:r>
              <w:rPr>
                <w:rFonts w:hint="eastAsia"/>
                <w:vertAlign w:val="baseline"/>
                <w:lang w:val="en-US" w:eastAsia="zh-CN"/>
              </w:rPr>
              <w:t>项目名称</w:t>
            </w:r>
          </w:p>
        </w:tc>
        <w:tc>
          <w:tcPr>
            <w:tcW w:w="3049" w:type="dxa"/>
          </w:tcPr>
          <w:p>
            <w:pPr>
              <w:rPr>
                <w:rFonts w:hint="eastAsia" w:eastAsiaTheme="minorEastAsia"/>
                <w:vertAlign w:val="baseline"/>
                <w:lang w:val="en-US" w:eastAsia="zh-CN"/>
              </w:rPr>
            </w:pPr>
            <w:r>
              <w:rPr>
                <w:rFonts w:hint="eastAsia"/>
                <w:vertAlign w:val="baseline"/>
                <w:lang w:val="en-US" w:eastAsia="zh-CN"/>
              </w:rPr>
              <w:t>报价</w:t>
            </w:r>
          </w:p>
        </w:tc>
        <w:tc>
          <w:tcPr>
            <w:tcW w:w="3049" w:type="dxa"/>
          </w:tcPr>
          <w:p>
            <w:pPr>
              <w:rPr>
                <w:rFonts w:hint="default" w:eastAsiaTheme="minorEastAsia"/>
                <w:vertAlign w:val="baseline"/>
                <w:lang w:val="en-US" w:eastAsia="zh-CN"/>
              </w:rPr>
            </w:pPr>
            <w:r>
              <w:rPr>
                <w:rFonts w:hint="eastAsia"/>
                <w:vertAlign w:val="baseli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3048" w:type="dxa"/>
          </w:tcPr>
          <w:p>
            <w:pPr>
              <w:rPr>
                <w:vertAlign w:val="baseline"/>
              </w:rPr>
            </w:pPr>
            <w:r>
              <w:rPr>
                <w:rFonts w:hint="eastAsia" w:ascii="宋体" w:hAnsi="宋体" w:eastAsia="宋体" w:cs="宋体"/>
                <w:b w:val="0"/>
                <w:bCs w:val="0"/>
                <w:i w:val="0"/>
                <w:iCs w:val="0"/>
                <w:color w:val="auto"/>
                <w:kern w:val="0"/>
                <w:sz w:val="28"/>
                <w:szCs w:val="28"/>
                <w:u w:val="none"/>
                <w:lang w:val="en-US" w:eastAsia="zh-CN" w:bidi="ar"/>
              </w:rPr>
              <w:t>2号楼手术室改造项目可行性检测鉴定</w:t>
            </w:r>
          </w:p>
        </w:tc>
        <w:tc>
          <w:tcPr>
            <w:tcW w:w="3049" w:type="dxa"/>
          </w:tcPr>
          <w:p>
            <w:pPr>
              <w:rPr>
                <w:vertAlign w:val="baseline"/>
              </w:rPr>
            </w:pPr>
          </w:p>
        </w:tc>
        <w:tc>
          <w:tcPr>
            <w:tcW w:w="3049" w:type="dxa"/>
          </w:tcPr>
          <w:p>
            <w:pPr>
              <w:rPr>
                <w:rFonts w:hint="default" w:eastAsiaTheme="minorEastAsia"/>
                <w:vertAlign w:val="baseline"/>
                <w:lang w:val="en-US" w:eastAsia="zh-CN"/>
              </w:rPr>
            </w:pPr>
            <w:r>
              <w:rPr>
                <w:rFonts w:hint="eastAsia"/>
                <w:vertAlign w:val="baseline"/>
                <w:lang w:val="en-US" w:eastAsia="zh-CN"/>
              </w:rPr>
              <w:t>不超过7天</w:t>
            </w:r>
          </w:p>
        </w:tc>
      </w:tr>
    </w:tbl>
    <w:p/>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宋体" w:hAnsi="宋体" w:eastAsia="宋体" w:cs="宋体"/>
                <w:b w:val="0"/>
                <w:bCs w:val="0"/>
                <w:i w:val="0"/>
                <w:iCs w:val="0"/>
                <w:color w:val="auto"/>
                <w:kern w:val="0"/>
                <w:sz w:val="28"/>
                <w:szCs w:val="28"/>
                <w:u w:val="none"/>
                <w:lang w:val="en-US" w:eastAsia="zh-CN" w:bidi="ar"/>
              </w:rPr>
              <w:t>2号楼手术室改造项目可行性检测鉴定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18"/>
                <w:szCs w:val="18"/>
                <w:lang w:eastAsia="zh-CN"/>
              </w:rPr>
            </w:pPr>
            <w:r>
              <w:rPr>
                <w:rFonts w:hint="eastAsia" w:ascii="Calibri" w:hAnsi="Calibri" w:eastAsia="宋体" w:cs="Times New Roman"/>
                <w:sz w:val="18"/>
                <w:szCs w:val="18"/>
                <w:lang w:eastAsia="zh-CN"/>
              </w:rPr>
              <w:t>①营业执照</w:t>
            </w:r>
          </w:p>
          <w:p>
            <w:pPr>
              <w:spacing w:line="400" w:lineRule="exact"/>
              <w:rPr>
                <w:rFonts w:hint="eastAsia" w:ascii="Calibri" w:hAnsi="Calibri" w:eastAsia="宋体" w:cs="Times New Roman"/>
                <w:sz w:val="18"/>
                <w:szCs w:val="18"/>
                <w:lang w:eastAsia="zh-CN"/>
              </w:rPr>
            </w:pPr>
            <w:r>
              <w:rPr>
                <w:rFonts w:hint="default" w:ascii="Calibri" w:hAnsi="Calibri" w:eastAsia="宋体" w:cs="Calibri"/>
                <w:sz w:val="24"/>
                <w:szCs w:val="24"/>
                <w:lang w:eastAsia="zh-CN"/>
              </w:rPr>
              <w:t>②</w:t>
            </w:r>
            <w:r>
              <w:rPr>
                <w:rFonts w:hint="eastAsia" w:ascii="宋体" w:hAnsi="宋体" w:eastAsia="宋体" w:cs="宋体"/>
                <w:sz w:val="18"/>
                <w:szCs w:val="18"/>
              </w:rPr>
              <w:t>具有建设行政主管部门颁发的《建设工程质量检测机构资质证书》（综合资质或检测范围须包含主体结构工程检测或主体结构及装饰装修检测专项）</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宋体" w:hAnsi="宋体" w:eastAsia="宋体" w:cs="宋体"/>
                <w:sz w:val="24"/>
                <w:szCs w:val="24"/>
                <w:lang w:eastAsia="zh-CN"/>
              </w:rPr>
              <w:t>④</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p>
    <w:p>
      <w:pPr>
        <w:pStyle w:val="16"/>
        <w:adjustRightInd w:val="0"/>
        <w:spacing w:before="160" w:after="160"/>
        <w:ind w:firstLine="643"/>
        <w:contextualSpacing/>
        <w:rPr>
          <w:rFonts w:hint="eastAsia" w:ascii="方正仿宋_GBK" w:eastAsia="方正仿宋_GBK"/>
          <w:b/>
          <w:sz w:val="32"/>
          <w:lang w:val="en-US" w:eastAsia="zh-CN"/>
        </w:rPr>
      </w:pPr>
    </w:p>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3"/>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jc w:val="left"/>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附件6：评分表</w:t>
      </w:r>
    </w:p>
    <w:p>
      <w:pPr>
        <w:pStyle w:val="2"/>
        <w:rPr>
          <w:rFonts w:hint="default" w:eastAsiaTheme="minorEastAsia"/>
          <w:bCs/>
          <w:lang w:val="en-US" w:eastAsia="zh-CN"/>
        </w:rPr>
      </w:pPr>
    </w:p>
    <w:tbl>
      <w:tblPr>
        <w:tblStyle w:val="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99"/>
        <w:gridCol w:w="756"/>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序号</w:t>
            </w:r>
          </w:p>
        </w:tc>
        <w:tc>
          <w:tcPr>
            <w:tcW w:w="711" w:type="pct"/>
            <w:vAlign w:val="center"/>
          </w:tcPr>
          <w:p>
            <w:pPr>
              <w:spacing w:line="276" w:lineRule="auto"/>
              <w:contextualSpacing/>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评审内容</w:t>
            </w:r>
          </w:p>
        </w:tc>
        <w:tc>
          <w:tcPr>
            <w:tcW w:w="414" w:type="pct"/>
            <w:vAlign w:val="center"/>
          </w:tcPr>
          <w:p>
            <w:pPr>
              <w:spacing w:line="276" w:lineRule="auto"/>
              <w:contextualSpacing/>
              <w:jc w:val="center"/>
              <w:rPr>
                <w:rFonts w:ascii="仿宋" w:hAnsi="仿宋" w:eastAsia="仿宋" w:cs="Times New Roman"/>
                <w:b/>
                <w:bCs/>
                <w:sz w:val="24"/>
                <w:szCs w:val="24"/>
                <w14:ligatures w14:val="none"/>
              </w:rPr>
            </w:pPr>
            <w:r>
              <w:rPr>
                <w:rFonts w:ascii="仿宋" w:hAnsi="仿宋" w:eastAsia="仿宋" w:cs="Times New Roman"/>
                <w:b/>
                <w:bCs/>
                <w:kern w:val="0"/>
                <w:sz w:val="24"/>
                <w:szCs w:val="24"/>
                <w14:ligatures w14:val="none"/>
              </w:rPr>
              <w:t>分值</w:t>
            </w:r>
          </w:p>
        </w:tc>
        <w:tc>
          <w:tcPr>
            <w:tcW w:w="3493" w:type="pct"/>
            <w:vAlign w:val="center"/>
          </w:tcPr>
          <w:p>
            <w:pPr>
              <w:spacing w:line="276" w:lineRule="auto"/>
              <w:contextualSpacing/>
              <w:jc w:val="center"/>
              <w:rPr>
                <w:rFonts w:ascii="仿宋" w:hAnsi="仿宋" w:eastAsia="仿宋" w:cs="Times New Roman"/>
                <w:b/>
                <w:bCs/>
                <w:sz w:val="24"/>
                <w:szCs w:val="24"/>
                <w14:ligatures w14:val="none"/>
              </w:rPr>
            </w:pPr>
            <w:r>
              <w:rPr>
                <w:rFonts w:ascii="仿宋" w:hAnsi="仿宋" w:eastAsia="仿宋" w:cs="Times New Roman"/>
                <w:b/>
                <w:bCs/>
                <w:kern w:val="0"/>
                <w:sz w:val="24"/>
                <w:szCs w:val="24"/>
                <w14:ligatures w14: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1</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总报价</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lang w:val="en-US" w:eastAsia="zh-CN"/>
                <w14:ligatures w14:val="none"/>
              </w:rPr>
              <w:t>30</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sz w:val="24"/>
                <w:szCs w:val="24"/>
                <w14:ligatures w14:val="none"/>
              </w:rPr>
            </w:pPr>
            <w:r>
              <w:rPr>
                <w:rFonts w:hint="eastAsia" w:ascii="宋体" w:hAnsi="宋体"/>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szCs w:val="21"/>
                <w:lang w:val="en-US" w:eastAsia="zh-CN"/>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2</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类似项目</w:t>
            </w:r>
          </w:p>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业绩</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lang w:val="en-US" w:eastAsia="zh-CN"/>
                <w14:ligatures w14:val="none"/>
              </w:rPr>
              <w:t>10</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sz w:val="24"/>
                <w:szCs w:val="24"/>
                <w14:ligatures w14:val="none"/>
              </w:rPr>
            </w:pPr>
            <w:r>
              <w:rPr>
                <w:rFonts w:ascii="仿宋" w:hAnsi="仿宋" w:eastAsia="仿宋" w:cs="Times New Roman"/>
                <w:sz w:val="24"/>
                <w:szCs w:val="24"/>
                <w14:ligatures w14:val="none"/>
              </w:rPr>
              <w:t>报价单位近三年（磋商日前推三年精确到日）</w:t>
            </w:r>
            <w:r>
              <w:rPr>
                <w:rFonts w:hint="eastAsia" w:ascii="仿宋" w:hAnsi="仿宋" w:eastAsia="仿宋" w:cs="Times New Roman"/>
                <w:sz w:val="24"/>
                <w:szCs w:val="24"/>
                <w14:ligatures w14:val="none"/>
              </w:rPr>
              <w:t>完成的类似项目业绩</w:t>
            </w:r>
            <w:r>
              <w:rPr>
                <w:rFonts w:ascii="仿宋" w:hAnsi="仿宋" w:eastAsia="仿宋" w:cs="Times New Roman"/>
                <w:sz w:val="24"/>
                <w:szCs w:val="24"/>
                <w14:ligatures w14:val="none"/>
              </w:rPr>
              <w:t>，每有一个得</w:t>
            </w:r>
            <w:r>
              <w:rPr>
                <w:rFonts w:hint="eastAsia" w:ascii="仿宋" w:hAnsi="仿宋" w:eastAsia="仿宋" w:cs="Times New Roman"/>
                <w:sz w:val="24"/>
                <w:szCs w:val="24"/>
                <w:lang w:val="en-US" w:eastAsia="zh-CN"/>
                <w14:ligatures w14:val="none"/>
              </w:rPr>
              <w:t>2</w:t>
            </w:r>
            <w:r>
              <w:rPr>
                <w:rFonts w:ascii="仿宋" w:hAnsi="仿宋" w:eastAsia="仿宋" w:cs="Times New Roman"/>
                <w:sz w:val="24"/>
                <w:szCs w:val="24"/>
                <w14:ligatures w14:val="none"/>
              </w:rPr>
              <w:t>分，最高得</w:t>
            </w:r>
            <w:r>
              <w:rPr>
                <w:rFonts w:hint="eastAsia" w:ascii="仿宋" w:hAnsi="仿宋" w:eastAsia="仿宋" w:cs="Times New Roman"/>
                <w:sz w:val="24"/>
                <w:szCs w:val="24"/>
                <w:lang w:val="en-US" w:eastAsia="zh-CN"/>
                <w14:ligatures w14:val="none"/>
              </w:rPr>
              <w:t>10</w:t>
            </w:r>
            <w:r>
              <w:rPr>
                <w:rFonts w:ascii="仿宋" w:hAnsi="仿宋" w:eastAsia="仿宋" w:cs="Times New Roman"/>
                <w:sz w:val="24"/>
                <w:szCs w:val="24"/>
                <w14:ligatures w14:val="none"/>
              </w:rPr>
              <w:t>分。</w:t>
            </w:r>
          </w:p>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注：（1）时间以合同签订时间为准；</w:t>
            </w:r>
          </w:p>
          <w:p>
            <w:pPr>
              <w:spacing w:line="276" w:lineRule="auto"/>
              <w:contextualSpacing/>
              <w:rPr>
                <w:rFonts w:ascii="仿宋" w:hAnsi="仿宋" w:eastAsia="仿宋" w:cs="Times New Roman"/>
                <w:sz w:val="24"/>
                <w:szCs w:val="24"/>
                <w14:ligatures w14:val="none"/>
              </w:rPr>
            </w:pPr>
            <w:r>
              <w:rPr>
                <w:rFonts w:ascii="仿宋" w:hAnsi="仿宋" w:eastAsia="仿宋" w:cs="Times New Roman"/>
                <w:bCs/>
                <w:sz w:val="24"/>
                <w:szCs w:val="24"/>
                <w14:ligatures w14:val="none"/>
              </w:rPr>
              <w:t>（2）</w:t>
            </w:r>
            <w:r>
              <w:rPr>
                <w:rFonts w:hint="eastAsia" w:ascii="仿宋" w:hAnsi="仿宋" w:eastAsia="仿宋" w:cs="Times New Roman"/>
                <w:bCs/>
                <w:sz w:val="24"/>
                <w:szCs w:val="24"/>
                <w14:ligatures w14:val="none"/>
              </w:rPr>
              <w:t>需附合同主要页面复印件</w:t>
            </w:r>
            <w:r>
              <w:rPr>
                <w:rFonts w:ascii="仿宋" w:hAnsi="仿宋" w:eastAsia="仿宋" w:cs="Times New Roman"/>
                <w:bCs/>
                <w:sz w:val="24"/>
                <w:szCs w:val="24"/>
                <w14:ligatures w14:val="none"/>
              </w:rPr>
              <w:t>，</w:t>
            </w:r>
            <w:r>
              <w:rPr>
                <w:rFonts w:hint="eastAsia" w:ascii="仿宋" w:hAnsi="仿宋" w:eastAsia="仿宋" w:cs="Times New Roman"/>
                <w:bCs/>
                <w:sz w:val="24"/>
                <w:szCs w:val="24"/>
                <w14:ligatures w14:val="none"/>
              </w:rPr>
              <w:t>否则</w:t>
            </w:r>
            <w:r>
              <w:rPr>
                <w:rFonts w:ascii="仿宋" w:hAnsi="仿宋" w:eastAsia="仿宋" w:cs="Times New Roman"/>
                <w:bCs/>
                <w:sz w:val="24"/>
                <w:szCs w:val="24"/>
                <w14:ligatures w14: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4</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项目负责人</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6分</w:t>
            </w:r>
          </w:p>
        </w:tc>
        <w:tc>
          <w:tcPr>
            <w:tcW w:w="3493" w:type="pct"/>
            <w:vAlign w:val="center"/>
          </w:tcPr>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1、项目负责人具有</w:t>
            </w:r>
            <w:r>
              <w:rPr>
                <w:rFonts w:hint="eastAsia" w:ascii="仿宋" w:hAnsi="仿宋" w:eastAsia="仿宋" w:cs="Times New Roman"/>
                <w:bCs/>
                <w:sz w:val="24"/>
                <w:szCs w:val="24"/>
                <w14:ligatures w14:val="none"/>
              </w:rPr>
              <w:t>一</w:t>
            </w:r>
            <w:r>
              <w:rPr>
                <w:rFonts w:ascii="仿宋" w:hAnsi="仿宋" w:eastAsia="仿宋" w:cs="Times New Roman"/>
                <w:bCs/>
                <w:sz w:val="24"/>
                <w:szCs w:val="24"/>
                <w14:ligatures w14:val="none"/>
              </w:rPr>
              <w:t>级注册结构工程师执业资格证书的得3分，不具备者不得分，本项最高得3分。</w:t>
            </w:r>
          </w:p>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2、项目负责人具有工程系列</w:t>
            </w:r>
            <w:r>
              <w:rPr>
                <w:rFonts w:hint="eastAsia" w:ascii="仿宋" w:hAnsi="仿宋" w:eastAsia="仿宋" w:cs="Times New Roman"/>
                <w:bCs/>
                <w:sz w:val="24"/>
                <w:szCs w:val="24"/>
                <w14:ligatures w14:val="none"/>
              </w:rPr>
              <w:t>高级</w:t>
            </w:r>
            <w:r>
              <w:rPr>
                <w:rFonts w:ascii="仿宋" w:hAnsi="仿宋" w:eastAsia="仿宋" w:cs="Times New Roman"/>
                <w:bCs/>
                <w:sz w:val="24"/>
                <w:szCs w:val="24"/>
                <w14:ligatures w14:val="none"/>
              </w:rPr>
              <w:t>工程师职称证书的得3分，其他不得分，本项最高得3分。</w:t>
            </w:r>
          </w:p>
          <w:p>
            <w:pPr>
              <w:spacing w:line="276" w:lineRule="auto"/>
              <w:contextualSpacing/>
              <w:rPr>
                <w:rFonts w:ascii="仿宋" w:hAnsi="仿宋" w:eastAsia="仿宋" w:cs="Times New Roman"/>
                <w:b/>
                <w:sz w:val="24"/>
                <w:szCs w:val="24"/>
                <w14:ligatures w14:val="none"/>
              </w:rPr>
            </w:pPr>
            <w:r>
              <w:rPr>
                <w:rFonts w:ascii="仿宋" w:hAnsi="仿宋" w:eastAsia="仿宋" w:cs="Times New Roman"/>
                <w:bCs/>
                <w:sz w:val="24"/>
                <w:szCs w:val="24"/>
                <w14:ligatures w14:val="none"/>
              </w:rPr>
              <w:t>注：响应文件中附项目负责人</w:t>
            </w:r>
            <w:r>
              <w:rPr>
                <w:rFonts w:hint="eastAsia" w:ascii="仿宋" w:hAnsi="仿宋" w:eastAsia="仿宋" w:cs="Times New Roman"/>
                <w:bCs/>
                <w:sz w:val="24"/>
                <w:szCs w:val="24"/>
                <w14:ligatures w14:val="none"/>
              </w:rPr>
              <w:t>社保证明及</w:t>
            </w:r>
            <w:r>
              <w:rPr>
                <w:rFonts w:ascii="仿宋" w:hAnsi="仿宋" w:eastAsia="仿宋" w:cs="Times New Roman"/>
                <w:bCs/>
                <w:sz w:val="24"/>
                <w:szCs w:val="24"/>
                <w14:ligatures w14:val="none"/>
              </w:rPr>
              <w:t>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5</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服务团队成员能力</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9</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拟投入本项目的团队成员（项目负责人除外）具有二级及以上注册结构工程师执业资格证书的，每人得</w:t>
            </w:r>
            <w:r>
              <w:rPr>
                <w:rFonts w:hint="eastAsia" w:ascii="仿宋" w:hAnsi="仿宋" w:eastAsia="仿宋" w:cs="Times New Roman"/>
                <w:bCs/>
                <w:sz w:val="24"/>
                <w:szCs w:val="24"/>
                <w14:ligatures w14:val="none"/>
              </w:rPr>
              <w:t>2</w:t>
            </w:r>
            <w:r>
              <w:rPr>
                <w:rFonts w:ascii="仿宋" w:hAnsi="仿宋" w:eastAsia="仿宋" w:cs="Times New Roman"/>
                <w:bCs/>
                <w:sz w:val="24"/>
                <w:szCs w:val="24"/>
                <w14:ligatures w14:val="none"/>
              </w:rPr>
              <w:t>分，最高得</w:t>
            </w:r>
            <w:r>
              <w:rPr>
                <w:rFonts w:hint="eastAsia" w:ascii="仿宋" w:hAnsi="仿宋" w:eastAsia="仿宋" w:cs="Times New Roman"/>
                <w:bCs/>
                <w:sz w:val="24"/>
                <w:szCs w:val="24"/>
                <w14:ligatures w14:val="none"/>
              </w:rPr>
              <w:t>4</w:t>
            </w:r>
            <w:r>
              <w:rPr>
                <w:rFonts w:ascii="仿宋" w:hAnsi="仿宋" w:eastAsia="仿宋" w:cs="Times New Roman"/>
                <w:bCs/>
                <w:sz w:val="24"/>
                <w:szCs w:val="24"/>
                <w14:ligatures w14:val="none"/>
              </w:rPr>
              <w:t>分；具有工程系列</w:t>
            </w:r>
            <w:r>
              <w:rPr>
                <w:rFonts w:hint="eastAsia" w:ascii="仿宋" w:hAnsi="仿宋" w:eastAsia="仿宋" w:cs="Times New Roman"/>
                <w:bCs/>
                <w:sz w:val="24"/>
                <w:szCs w:val="24"/>
                <w14:ligatures w14:val="none"/>
              </w:rPr>
              <w:t>中级及以上</w:t>
            </w:r>
            <w:r>
              <w:rPr>
                <w:rFonts w:ascii="仿宋" w:hAnsi="仿宋" w:eastAsia="仿宋" w:cs="Times New Roman"/>
                <w:bCs/>
                <w:sz w:val="24"/>
                <w:szCs w:val="24"/>
                <w14:ligatures w14:val="none"/>
              </w:rPr>
              <w:t>职称的，每有一名加</w:t>
            </w:r>
            <w:r>
              <w:rPr>
                <w:rFonts w:hint="eastAsia" w:ascii="仿宋" w:hAnsi="仿宋" w:eastAsia="仿宋" w:cs="Times New Roman"/>
                <w:bCs/>
                <w:sz w:val="24"/>
                <w:szCs w:val="24"/>
                <w14:ligatures w14:val="none"/>
              </w:rPr>
              <w:t>1</w:t>
            </w:r>
            <w:r>
              <w:rPr>
                <w:rFonts w:ascii="仿宋" w:hAnsi="仿宋" w:eastAsia="仿宋" w:cs="Times New Roman"/>
                <w:bCs/>
                <w:sz w:val="24"/>
                <w:szCs w:val="24"/>
                <w14:ligatures w14:val="none"/>
              </w:rPr>
              <w:t>分，最高得</w:t>
            </w:r>
            <w:r>
              <w:rPr>
                <w:rFonts w:hint="eastAsia" w:ascii="仿宋" w:hAnsi="仿宋" w:eastAsia="仿宋" w:cs="Times New Roman"/>
                <w:bCs/>
                <w:sz w:val="24"/>
                <w:szCs w:val="24"/>
                <w14:ligatures w14:val="none"/>
              </w:rPr>
              <w:t>5</w:t>
            </w:r>
            <w:r>
              <w:rPr>
                <w:rFonts w:ascii="仿宋" w:hAnsi="仿宋" w:eastAsia="仿宋" w:cs="Times New Roman"/>
                <w:bCs/>
                <w:sz w:val="24"/>
                <w:szCs w:val="24"/>
                <w14:ligatures w14:val="none"/>
              </w:rPr>
              <w:t>分。本项最高得</w:t>
            </w:r>
            <w:r>
              <w:rPr>
                <w:rFonts w:hint="eastAsia" w:ascii="仿宋" w:hAnsi="仿宋" w:eastAsia="仿宋" w:cs="Times New Roman"/>
                <w:bCs/>
                <w:sz w:val="24"/>
                <w:szCs w:val="24"/>
                <w14:ligatures w14:val="none"/>
              </w:rPr>
              <w:t>9</w:t>
            </w:r>
            <w:r>
              <w:rPr>
                <w:rFonts w:ascii="仿宋" w:hAnsi="仿宋" w:eastAsia="仿宋" w:cs="Times New Roman"/>
                <w:bCs/>
                <w:sz w:val="24"/>
                <w:szCs w:val="24"/>
                <w14:ligatures w14:val="none"/>
              </w:rPr>
              <w:t>分。</w:t>
            </w:r>
          </w:p>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注：（1）同一团队成员同时具有注册结构工程师执业资格证书和职称证书的，以注册结构工程师计分，不重复计分。</w:t>
            </w:r>
          </w:p>
          <w:p>
            <w:pPr>
              <w:spacing w:line="276" w:lineRule="auto"/>
              <w:contextualSpacing/>
              <w:rPr>
                <w:rFonts w:ascii="仿宋" w:hAnsi="仿宋" w:eastAsia="仿宋" w:cs="Times New Roman"/>
                <w:sz w:val="24"/>
                <w:szCs w:val="24"/>
                <w14:ligatures w14:val="none"/>
              </w:rPr>
            </w:pPr>
            <w:r>
              <w:rPr>
                <w:rFonts w:ascii="仿宋" w:hAnsi="仿宋" w:eastAsia="仿宋" w:cs="Times New Roman"/>
                <w:bCs/>
                <w:sz w:val="24"/>
                <w:szCs w:val="24"/>
                <w14:ligatures w14:val="none"/>
              </w:rPr>
              <w:t>（2）响应文件中附团队成员（项目负责人除外）</w:t>
            </w:r>
            <w:r>
              <w:rPr>
                <w:rFonts w:hint="eastAsia" w:ascii="仿宋" w:hAnsi="仿宋" w:eastAsia="仿宋" w:cs="Times New Roman"/>
                <w:bCs/>
                <w:sz w:val="24"/>
                <w:szCs w:val="24"/>
                <w14:ligatures w14:val="none"/>
              </w:rPr>
              <w:t>社保证明及</w:t>
            </w:r>
            <w:r>
              <w:rPr>
                <w:rFonts w:ascii="仿宋" w:hAnsi="仿宋" w:eastAsia="仿宋" w:cs="Times New Roman"/>
                <w:bCs/>
                <w:sz w:val="24"/>
                <w:szCs w:val="24"/>
                <w14:ligatures w14:val="none"/>
              </w:rPr>
              <w:t>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7</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服务方案</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lang w:val="en-US" w:eastAsia="zh-CN"/>
                <w14:ligatures w14:val="none"/>
              </w:rPr>
              <w:t>45</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根据报价单位服务方案科学性、合理性、完善性；工作内容是否齐全，工作方法、工作流程是否合理有效，实施要点是否分析透彻且有针对性，由磋商小组在1-35分之间酌情打分。</w:t>
            </w:r>
          </w:p>
        </w:tc>
      </w:tr>
    </w:tbl>
    <w:p>
      <w:pPr>
        <w:pStyle w:val="2"/>
        <w:rPr>
          <w:rFonts w:hint="default" w:eastAsiaTheme="minorEastAsia"/>
          <w:bCs/>
          <w:lang w:val="en-US" w:eastAsia="zh-CN"/>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A8CF79-EE94-4DF2-88BC-52216832C3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CF07FF-E218-4647-AEDD-9393EC4E72EA}"/>
  </w:font>
  <w:font w:name="方正仿宋_GBK">
    <w:panose1 w:val="03000509000000000000"/>
    <w:charset w:val="86"/>
    <w:family w:val="script"/>
    <w:pitch w:val="default"/>
    <w:sig w:usb0="00000001" w:usb1="080E0000" w:usb2="00000000" w:usb3="00000000" w:csb0="00040000" w:csb1="00000000"/>
    <w:embedRegular r:id="rId3" w:fontKey="{9C18D997-9D5E-42EF-BB94-8AAB2D594242}"/>
  </w:font>
  <w:font w:name="方正小标宋_GBK">
    <w:panose1 w:val="03000509000000000000"/>
    <w:charset w:val="86"/>
    <w:family w:val="script"/>
    <w:pitch w:val="default"/>
    <w:sig w:usb0="00000001" w:usb1="080E0000" w:usb2="00000000" w:usb3="00000000" w:csb0="00040000" w:csb1="00000000"/>
    <w:embedRegular r:id="rId4" w:fontKey="{A48833E1-F3B1-4258-BB97-0945DAF47DE9}"/>
  </w:font>
  <w:font w:name="仿宋">
    <w:panose1 w:val="02010609060101010101"/>
    <w:charset w:val="86"/>
    <w:family w:val="modern"/>
    <w:pitch w:val="default"/>
    <w:sig w:usb0="800002BF" w:usb1="38CF7CFA" w:usb2="00000016" w:usb3="00000000" w:csb0="00040001" w:csb1="00000000"/>
    <w:embedRegular r:id="rId5" w:fontKey="{53AE0FD1-294C-4990-ADF1-173558705E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AB1E0B"/>
    <w:rsid w:val="06EC78A0"/>
    <w:rsid w:val="0B385885"/>
    <w:rsid w:val="12CC1DBF"/>
    <w:rsid w:val="13996DAC"/>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E8E6608"/>
    <w:rsid w:val="305E6EAB"/>
    <w:rsid w:val="31B006DA"/>
    <w:rsid w:val="33E617BD"/>
    <w:rsid w:val="34FC59D1"/>
    <w:rsid w:val="36125141"/>
    <w:rsid w:val="366D5496"/>
    <w:rsid w:val="36C45282"/>
    <w:rsid w:val="3E7C6B56"/>
    <w:rsid w:val="40966984"/>
    <w:rsid w:val="43063938"/>
    <w:rsid w:val="45E37C15"/>
    <w:rsid w:val="47CB3ECE"/>
    <w:rsid w:val="48161295"/>
    <w:rsid w:val="49687BBC"/>
    <w:rsid w:val="4BAD7DD3"/>
    <w:rsid w:val="4D411BCB"/>
    <w:rsid w:val="4E3665B4"/>
    <w:rsid w:val="532C00AA"/>
    <w:rsid w:val="534D6638"/>
    <w:rsid w:val="54ED5DAB"/>
    <w:rsid w:val="55FE7053"/>
    <w:rsid w:val="60231B89"/>
    <w:rsid w:val="61DE16F5"/>
    <w:rsid w:val="65D26704"/>
    <w:rsid w:val="698D1AEB"/>
    <w:rsid w:val="6BA84C7A"/>
    <w:rsid w:val="7048218F"/>
    <w:rsid w:val="70C15D8C"/>
    <w:rsid w:val="73C06E35"/>
    <w:rsid w:val="74F94E64"/>
    <w:rsid w:val="75DE6045"/>
    <w:rsid w:val="77724C80"/>
    <w:rsid w:val="78612E89"/>
    <w:rsid w:val="78DB4966"/>
    <w:rsid w:val="7A0A71CB"/>
    <w:rsid w:val="7B4C1F62"/>
    <w:rsid w:val="7B9D6F7B"/>
    <w:rsid w:val="7CA73254"/>
    <w:rsid w:val="7DF87568"/>
    <w:rsid w:val="7E557B7C"/>
    <w:rsid w:val="7E68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paragraph" w:customStyle="1" w:styleId="21">
    <w:name w:val="样式2"/>
    <w:basedOn w:val="1"/>
    <w:qFormat/>
    <w:uiPriority w:val="0"/>
    <w:pPr>
      <w:spacing w:line="360" w:lineRule="auto"/>
      <w:ind w:firstLine="482" w:firstLineChars="200"/>
    </w:pPr>
    <w:rPr>
      <w:rFonts w:ascii="Times New Roman" w:hAnsi="Times New Roman" w:eastAsia="宋体" w:cs="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5</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2025-06-17T06:17:54Z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