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威海市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立医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院202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年第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七批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新增医用耗材及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（或）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试剂项目（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whslyyhc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-00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）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耗材明细</w:t>
      </w:r>
    </w:p>
    <w:p/>
    <w:tbl>
      <w:tblPr>
        <w:tblStyle w:val="3"/>
        <w:tblW w:w="89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"/>
        <w:gridCol w:w="2130"/>
        <w:gridCol w:w="231"/>
        <w:gridCol w:w="2010"/>
        <w:gridCol w:w="4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规格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耗材要求及描述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医用固定带-腰围固定带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小、中、大、XL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用于对人体躯干、四肢等部位的外固定或支撑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医用固定带-肩颈腕托带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小、中、大、XL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用于对人体躯干、四肢等部位的外固定或支撑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医用固定带-掌骨固定带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 带拉链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用于对人体躯干、四肢等部位的外固定或支撑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呼吸训练器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lang w:val="en-US" w:eastAsia="zh-CN" w:bidi="ar"/>
              </w:rPr>
              <w:t>可呼、可吸型</w:t>
            </w:r>
            <w:r>
              <w:rPr>
                <w:rStyle w:val="4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lang w:val="en-US" w:eastAsia="zh-CN" w:bidi="ar"/>
              </w:rPr>
              <w:t>600cc/min/900cc/min/1200cc/min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用于胸肺部疾病、手术、麻醉、机械通气等导致肺功能下降后，患者肺呼吸功能恢复；减少和预防术后肺部并发症。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肾素测定试剂盒(化学发光免疫分析法)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试剂盒用于体外定量测定人血浆中的肾素（Renin）。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肺炎衣原体IgM抗体检测试剂盒（化学发光法）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本产品用于体外定性检测人血清或血浆中的肺炎衣原体IgM抗体。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肺炎衣原体IgG抗体检测试剂盒（化学发光法）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 人份/盒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本产品用于体外定量检测人血清或血浆中的肺炎衣原体IgG抗体。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肺炎支原体IgM检测试剂盒（化学发光法）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用于定性检测人血清和（或）血浆中的肺炎支原体IgM。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肺炎支原体IgG检测试剂盒（化学发光法）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用于定性检测人血清或血浆中的肺炎支原体IgG的含量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抗双链DNA抗体检测试剂盒（化学发光免疫分析法）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该产品用于体外定量检测人血清中的IgG型抗dsDNA抗体。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腹带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S、M、L、XL、XXL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本产品由织物、皮革等材料组成，穿戴或放置于肢体体表通过限制肢体活动，达到保持肢体稳定等目的。用于对人体躯干等部位的外固定或支撑。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备注：本项目说明中所提出的条款技术规格、要求、参数和标准仅系说明并非进行限制，供应商可提出替代的技术规格、要求、参数和标准，并在技术文件中详细说明，但该替代应不低于磋商文件的规定和要求。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F4439"/>
    <w:rsid w:val="29255F00"/>
    <w:rsid w:val="7B5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2021-10-07T23:48:00Z</dcterms:created>
  <dc:creator>Administrator</dc:creator>
  <cp:lastModifiedBy>林丽平</cp:lastModifiedBy>
  <dcterms:modified xsi:type="dcterms:W3CDTF">2021-10-11T08:45:57Z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