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宋体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编号whslyyhc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5采购项目情况</w:t>
      </w:r>
    </w:p>
    <w:tbl>
      <w:tblPr>
        <w:tblStyle w:val="3"/>
        <w:tblW w:w="7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220"/>
        <w:gridCol w:w="1775"/>
        <w:gridCol w:w="650"/>
        <w:gridCol w:w="27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各型号、规格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/>
                <w:color w:val="auto"/>
                <w:lang w:val="en-US" w:eastAsia="zh-CN" w:bidi="ar"/>
              </w:rPr>
              <w:t>用于脑电、心电、肌电等神经监控或者诊断过程中，置于电极上或填充、涂覆于皮肤与电极之间，从而在电极与皮肤之间形成相对稳定的导电连接。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322"/>
    <w:rsid w:val="183653FA"/>
    <w:rsid w:val="3DAA4B98"/>
    <w:rsid w:val="454B7706"/>
    <w:rsid w:val="77E56FBC"/>
    <w:rsid w:val="7F5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2021-03-26T08:32:00Z</dcterms:created>
  <dc:creator>Administrator</dc:creator>
  <cp:lastModifiedBy>林丽平</cp:lastModifiedBy>
  <dcterms:modified xsi:type="dcterms:W3CDTF">2021-07-06T09:08:16Z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