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eastAsiaTheme="minorEastAsia"/>
          <w:b/>
          <w:bCs/>
          <w:sz w:val="44"/>
          <w:szCs w:val="44"/>
          <w:lang w:val="en-US" w:eastAsia="zh-CN"/>
        </w:rPr>
      </w:pPr>
      <w:r>
        <w:rPr>
          <w:rFonts w:hint="eastAsia"/>
          <w:b/>
          <w:bCs/>
          <w:sz w:val="44"/>
          <w:szCs w:val="44"/>
          <w:lang w:eastAsia="zh-CN"/>
        </w:rPr>
        <w:t>编号</w:t>
      </w:r>
      <w:r>
        <w:rPr>
          <w:rFonts w:hint="eastAsia"/>
          <w:b/>
          <w:bCs/>
          <w:sz w:val="44"/>
          <w:szCs w:val="44"/>
          <w:lang w:val="en-US" w:eastAsia="zh-CN"/>
        </w:rPr>
        <w:t>whslyyhc-004采购项目情况</w:t>
      </w:r>
    </w:p>
    <w:p/>
    <w:tbl>
      <w:tblPr>
        <w:tblStyle w:val="3"/>
        <w:tblW w:w="8531" w:type="dxa"/>
        <w:tblInd w:w="0" w:type="dxa"/>
        <w:tblLayout w:type="fixed"/>
        <w:tblCellMar>
          <w:top w:w="0" w:type="dxa"/>
          <w:left w:w="0" w:type="dxa"/>
          <w:bottom w:w="0" w:type="dxa"/>
          <w:right w:w="0" w:type="dxa"/>
        </w:tblCellMar>
      </w:tblPr>
      <w:tblGrid>
        <w:gridCol w:w="585"/>
        <w:gridCol w:w="1530"/>
        <w:gridCol w:w="2504"/>
        <w:gridCol w:w="875"/>
        <w:gridCol w:w="975"/>
        <w:gridCol w:w="2062"/>
      </w:tblGrid>
      <w:tr>
        <w:tblPrEx>
          <w:tblLayout w:type="fixed"/>
          <w:tblCellMar>
            <w:top w:w="0" w:type="dxa"/>
            <w:left w:w="0" w:type="dxa"/>
            <w:bottom w:w="0" w:type="dxa"/>
            <w:right w:w="0" w:type="dxa"/>
          </w:tblCellMar>
        </w:tblPrEx>
        <w:trPr>
          <w:trHeight w:val="312"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包号</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耗材名称</w:t>
            </w:r>
          </w:p>
        </w:tc>
        <w:tc>
          <w:tcPr>
            <w:tcW w:w="2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预算单价（元）</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耗材要求及描述</w:t>
            </w:r>
          </w:p>
        </w:tc>
      </w:tr>
      <w:tr>
        <w:tblPrEx>
          <w:tblLayout w:type="fixed"/>
          <w:tblCellMar>
            <w:top w:w="0" w:type="dxa"/>
            <w:left w:w="0" w:type="dxa"/>
            <w:bottom w:w="0" w:type="dxa"/>
            <w:right w:w="0"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62"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13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一次性使用负压引流管套组</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4mm、8mm、12mm</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2062"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供临床外科手术中引流残液用</w:t>
            </w:r>
          </w:p>
        </w:tc>
      </w:tr>
      <w:tr>
        <w:tblPrEx>
          <w:tblLayout w:type="fixed"/>
          <w:tblCellMar>
            <w:top w:w="0" w:type="dxa"/>
            <w:left w:w="0" w:type="dxa"/>
            <w:bottom w:w="0" w:type="dxa"/>
            <w:right w:w="0" w:type="dxa"/>
          </w:tblCellMar>
        </w:tblPrEx>
        <w:trPr>
          <w:trHeight w:val="9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FF0000"/>
                <w:kern w:val="0"/>
                <w:sz w:val="18"/>
                <w:szCs w:val="18"/>
                <w:u w:val="none"/>
                <w:lang w:val="en-US" w:eastAsia="zh-CN" w:bidi="ar"/>
              </w:rPr>
              <w:t>医用硅凝胶膜敷料</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6cm*8cm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4cm*30cm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12cm*15cm</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6cm*8cm：240元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4cm*30cm：360元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12cm*15cm：460元</w:t>
            </w:r>
          </w:p>
        </w:tc>
        <w:tc>
          <w:tcPr>
            <w:tcW w:w="2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微软雅黑" w:hAnsi="微软雅黑" w:eastAsia="微软雅黑" w:cs="微软雅黑"/>
                <w:i w:val="0"/>
                <w:color w:val="000000"/>
                <w:kern w:val="0"/>
                <w:sz w:val="21"/>
                <w:szCs w:val="21"/>
                <w:u w:val="none"/>
                <w:lang w:val="en-US" w:eastAsia="zh-CN" w:bidi="ar"/>
              </w:rPr>
              <w:t>适用于抑制体表外伤、烧伤、手术原因引起的增生性疤痕</w:t>
            </w:r>
          </w:p>
        </w:tc>
      </w:tr>
      <w:tr>
        <w:tblPrEx>
          <w:tblLayout w:type="fixed"/>
          <w:tblCellMar>
            <w:top w:w="0" w:type="dxa"/>
            <w:left w:w="0" w:type="dxa"/>
            <w:bottom w:w="0" w:type="dxa"/>
            <w:right w:w="0"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硅酮疤痕凝胶</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15g</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2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用于辅助预防和辅助改善因烧烫伤、创伤、体表外伤、手术原因引起的增生性疤痕，不用于未愈合的伤口。</w:t>
            </w:r>
          </w:p>
        </w:tc>
      </w:tr>
      <w:tr>
        <w:tblPrEx>
          <w:tblLayout w:type="fixed"/>
          <w:tblCellMar>
            <w:top w:w="0" w:type="dxa"/>
            <w:left w:w="0" w:type="dxa"/>
            <w:bottom w:w="0" w:type="dxa"/>
            <w:right w:w="0"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医用皮肤减张闭合器</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1、(27*17)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2、(86*30)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3、(164*30)</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(27*17) 160元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(86*30) 290元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(164*30) 550元</w:t>
            </w:r>
          </w:p>
        </w:tc>
        <w:tc>
          <w:tcPr>
            <w:tcW w:w="2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适用于躯干及四肢（关节及活动幅度较大部位除外）手术伤口表皮的闭合处理。</w:t>
            </w:r>
          </w:p>
        </w:tc>
      </w:tr>
      <w:tr>
        <w:tblPrEx>
          <w:tblLayout w:type="fixed"/>
          <w:tblCellMar>
            <w:top w:w="0" w:type="dxa"/>
            <w:left w:w="0" w:type="dxa"/>
            <w:bottom w:w="0" w:type="dxa"/>
            <w:right w:w="0"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一次性使用乳房旋切活检针</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规格:7G</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有效长度:114mm</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外刀管直径:5.1mm</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w:t>
            </w:r>
          </w:p>
        </w:tc>
        <w:tc>
          <w:tcPr>
            <w:tcW w:w="2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临床上用于在超声设备监视下对患者影像学检查或触诊检查异常的乳腺组织完全或部分切除，供活检取样时使用。</w:t>
            </w:r>
          </w:p>
        </w:tc>
      </w:tr>
      <w:tr>
        <w:tblPrEx>
          <w:tblLayout w:type="fixed"/>
          <w:tblCellMar>
            <w:top w:w="0" w:type="dxa"/>
            <w:left w:w="0" w:type="dxa"/>
            <w:bottom w:w="0" w:type="dxa"/>
            <w:right w:w="0"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一次性使用乳房旋切活检针</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规格:8G</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有效长度:94mm</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外刀管直径:4.3mm</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w:t>
            </w:r>
          </w:p>
        </w:tc>
        <w:tc>
          <w:tcPr>
            <w:tcW w:w="2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临床上用于在超声设备监视下对患者影像学检查或触诊检查异常的乳腺组织完全或部分切除，供活检取样时使用。</w:t>
            </w:r>
          </w:p>
        </w:tc>
      </w:tr>
      <w:tr>
        <w:tblPrEx>
          <w:tblLayout w:type="fixed"/>
          <w:tblCellMar>
            <w:top w:w="0" w:type="dxa"/>
            <w:left w:w="0" w:type="dxa"/>
            <w:bottom w:w="0" w:type="dxa"/>
            <w:right w:w="0"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一次性使用雾化器</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FF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由面罩、雾化杯、输氧接头、输氧管、松紧带组成；（儿童）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由面罩、雾化杯、输氧接头、输氧管、松紧带组成；（成人）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由含嘴、雾化杯、输氧接头、输氧管组成。（口含）</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2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以氧气或压缩空气为动力源，供雾化吸入治疗用。</w:t>
            </w:r>
          </w:p>
        </w:tc>
      </w:tr>
      <w:tr>
        <w:tblPrEx>
          <w:tblLayout w:type="fixed"/>
          <w:tblCellMar>
            <w:top w:w="0" w:type="dxa"/>
            <w:left w:w="0" w:type="dxa"/>
            <w:bottom w:w="0" w:type="dxa"/>
            <w:right w:w="0"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一次性使用笔式注射针</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0.23x4</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2.5元/支</w:t>
            </w:r>
          </w:p>
        </w:tc>
        <w:tc>
          <w:tcPr>
            <w:tcW w:w="2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该产品通常与胰岛素笔配套使用，用于患者注射胰岛素用。</w:t>
            </w:r>
          </w:p>
        </w:tc>
      </w:tr>
      <w:tr>
        <w:tblPrEx>
          <w:tblLayout w:type="fixed"/>
          <w:tblCellMar>
            <w:top w:w="0" w:type="dxa"/>
            <w:left w:w="0" w:type="dxa"/>
            <w:bottom w:w="0" w:type="dxa"/>
            <w:right w:w="0"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一次性使用笔式注射针</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0.25x5 </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2.2元/支</w:t>
            </w:r>
          </w:p>
        </w:tc>
        <w:tc>
          <w:tcPr>
            <w:tcW w:w="2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该产品通常与胰岛素笔配套使用，用于患者注射胰岛素用。</w:t>
            </w:r>
          </w:p>
        </w:tc>
      </w:tr>
      <w:tr>
        <w:tblPrEx>
          <w:tblLayout w:type="fixed"/>
          <w:tblCellMar>
            <w:top w:w="0" w:type="dxa"/>
            <w:left w:w="0" w:type="dxa"/>
            <w:bottom w:w="0" w:type="dxa"/>
            <w:right w:w="0"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非定值质控品</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水平N:1*1.5ml</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9000元/盒</w:t>
            </w:r>
          </w:p>
        </w:tc>
        <w:tc>
          <w:tcPr>
            <w:tcW w:w="2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用于新冠试剂质控水平检测</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62B26"/>
    <w:rsid w:val="3F63541C"/>
    <w:rsid w:val="46E911E0"/>
    <w:rsid w:val="484B6789"/>
    <w:rsid w:val="669A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2"/>
    <w:qFormat/>
    <w:uiPriority w:val="0"/>
    <w:rPr>
      <w:rFonts w:hint="eastAsia" w:ascii="宋体" w:hAnsi="宋体" w:eastAsia="宋体" w:cs="宋体"/>
      <w:b/>
      <w:color w:val="FF0000"/>
      <w:sz w:val="20"/>
      <w:szCs w:val="20"/>
      <w:u w:val="none"/>
    </w:rPr>
  </w:style>
  <w:style w:type="character" w:customStyle="1" w:styleId="5">
    <w:name w:val="font21"/>
    <w:basedOn w:val="2"/>
    <w:qFormat/>
    <w:uiPriority w:val="0"/>
    <w:rPr>
      <w:rFonts w:hint="eastAsia" w:ascii="宋体" w:hAnsi="宋体" w:eastAsia="宋体" w:cs="宋体"/>
      <w:b/>
      <w:color w:val="000000"/>
      <w:sz w:val="20"/>
      <w:szCs w:val="20"/>
      <w:u w:val="none"/>
    </w:rPr>
  </w:style>
  <w:style w:type="character" w:customStyle="1" w:styleId="6">
    <w:name w:val="font51"/>
    <w:basedOn w:val="2"/>
    <w:qFormat/>
    <w:uiPriority w:val="0"/>
    <w:rPr>
      <w:rFonts w:hint="eastAsia" w:ascii="宋体" w:hAnsi="宋体" w:eastAsia="宋体" w:cs="宋体"/>
      <w:color w:val="000000"/>
      <w:sz w:val="18"/>
      <w:szCs w:val="18"/>
      <w:u w:val="none"/>
    </w:rPr>
  </w:style>
  <w:style w:type="character" w:customStyle="1" w:styleId="7">
    <w:name w:val="font11"/>
    <w:basedOn w:val="2"/>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2020-11-18T05:42:00Z</dcterms:created>
  <dc:creator>Administrator</dc:creator>
  <cp:lastModifiedBy>林丽平</cp:lastModifiedBy>
  <dcterms:modified xsi:type="dcterms:W3CDTF">2020-12-17T06:43:18Z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