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病理科空气处理系统维保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en-US" w:eastAsia="zh-CN"/>
              </w:rPr>
              <w:t>具有环保工程专业承包叁级及以上资质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en-US" w:eastAsia="zh-CN"/>
              </w:rPr>
              <w:t>具有安全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16"/>
                <w:sz w:val="24"/>
                <w:lang w:val="en-US" w:eastAsia="zh-CN"/>
              </w:rPr>
              <w:t>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21C668D4"/>
    <w:rsid w:val="225A17CA"/>
    <w:rsid w:val="2642378B"/>
    <w:rsid w:val="28470651"/>
    <w:rsid w:val="2B8D155F"/>
    <w:rsid w:val="2CAB77C5"/>
    <w:rsid w:val="2F3D0166"/>
    <w:rsid w:val="30857AF9"/>
    <w:rsid w:val="34C90714"/>
    <w:rsid w:val="71A444B9"/>
    <w:rsid w:val="75443D9E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2019-11-18T06:14:48Z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